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FE" w:rsidRPr="00BC3727" w:rsidRDefault="008566FE" w:rsidP="001661E4">
      <w:pPr>
        <w:rPr>
          <w:color w:val="1F497D"/>
        </w:rPr>
      </w:pPr>
    </w:p>
    <w:p w:rsidR="00DA53C1" w:rsidRPr="00BC3727" w:rsidRDefault="00DA53C1" w:rsidP="00DA53C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-674" w:hanging="1440"/>
        <w:rPr>
          <w:rFonts w:ascii="Times New Roman" w:hAnsi="Times New Roman"/>
          <w:b w:val="0"/>
          <w:i/>
          <w:sz w:val="24"/>
        </w:rPr>
      </w:pPr>
      <w:r w:rsidRPr="00BC3727">
        <w:rPr>
          <w:rFonts w:ascii="Times New Roman" w:hAnsi="Times New Roman"/>
          <w:sz w:val="24"/>
        </w:rPr>
        <w:t xml:space="preserve">ATA 585 </w:t>
      </w:r>
      <w:r w:rsidRPr="00BC3727">
        <w:rPr>
          <w:rFonts w:ascii="Times New Roman" w:hAnsi="Times New Roman"/>
          <w:sz w:val="24"/>
        </w:rPr>
        <w:tab/>
      </w:r>
      <w:r w:rsidRPr="00BC3727">
        <w:rPr>
          <w:rFonts w:ascii="Times New Roman" w:hAnsi="Times New Roman"/>
          <w:sz w:val="24"/>
        </w:rPr>
        <w:tab/>
        <w:t>SELECTED TOPICS IN ECONOMY AND SOCIETY IN TURKEY</w:t>
      </w:r>
      <w:r w:rsidRPr="00BC3727">
        <w:rPr>
          <w:rFonts w:ascii="Times New Roman" w:hAnsi="Times New Roman"/>
          <w:sz w:val="24"/>
        </w:rPr>
        <w:br/>
      </w:r>
      <w:r w:rsidR="00F51887" w:rsidRPr="00BC3727">
        <w:rPr>
          <w:rFonts w:ascii="Times New Roman" w:hAnsi="Times New Roman"/>
          <w:b w:val="0"/>
          <w:i/>
          <w:sz w:val="24"/>
        </w:rPr>
        <w:t xml:space="preserve">   </w:t>
      </w:r>
      <w:r w:rsidRPr="00BC3727">
        <w:rPr>
          <w:rFonts w:ascii="Times New Roman" w:hAnsi="Times New Roman"/>
          <w:b w:val="0"/>
          <w:i/>
          <w:sz w:val="24"/>
        </w:rPr>
        <w:t>HISTORICAL GENERATIONS: TURKISH 68 IN COMPARATIVE PERSPECTIVE</w:t>
      </w:r>
    </w:p>
    <w:p w:rsidR="00DA53C1" w:rsidRPr="00BC3727" w:rsidRDefault="00DA53C1" w:rsidP="00DA53C1"/>
    <w:p w:rsidR="00DA53C1" w:rsidRPr="00BC3727" w:rsidRDefault="00DA53C1" w:rsidP="00DA53C1">
      <w:pPr>
        <w:ind w:right="-674"/>
      </w:pPr>
      <w:r w:rsidRPr="00BC3727">
        <w:t>Dr. M. Asım Karaömerlioğlu</w:t>
      </w:r>
      <w:r w:rsidRPr="00BC3727">
        <w:tab/>
      </w:r>
      <w:r w:rsidRPr="00BC3727">
        <w:tab/>
      </w:r>
      <w:r w:rsidRPr="00BC3727">
        <w:tab/>
      </w:r>
      <w:r w:rsidRPr="00BC3727">
        <w:tab/>
        <w:t>Atatürk Enstitüsü #16</w:t>
      </w:r>
    </w:p>
    <w:p w:rsidR="00DA53C1" w:rsidRPr="00BC3727" w:rsidRDefault="003951D5" w:rsidP="00DA53C1">
      <w:pPr>
        <w:ind w:left="-900" w:right="-674" w:firstLine="900"/>
      </w:pPr>
      <w:r w:rsidRPr="00BC3727">
        <w:t>Fall</w:t>
      </w:r>
      <w:r w:rsidR="002D2D22" w:rsidRPr="00BC3727">
        <w:t xml:space="preserve"> </w:t>
      </w:r>
      <w:r w:rsidR="00EA71A2" w:rsidRPr="00BC3727">
        <w:t>202</w:t>
      </w:r>
      <w:r w:rsidR="00CB79E2" w:rsidRPr="00BC3727">
        <w:t>3</w:t>
      </w:r>
      <w:r w:rsidR="00DA53C1" w:rsidRPr="00BC3727">
        <w:tab/>
      </w:r>
      <w:r w:rsidR="00DA53C1" w:rsidRPr="00BC3727">
        <w:tab/>
      </w:r>
      <w:r w:rsidR="00DA53C1" w:rsidRPr="00BC3727">
        <w:tab/>
      </w:r>
      <w:r w:rsidR="00DA53C1" w:rsidRPr="00BC3727">
        <w:tab/>
      </w:r>
      <w:r w:rsidR="00DA53C1" w:rsidRPr="00BC3727">
        <w:tab/>
      </w:r>
      <w:r w:rsidR="00DA53C1" w:rsidRPr="00BC3727">
        <w:tab/>
        <w:t xml:space="preserve">Phone: 359 6646 </w:t>
      </w:r>
    </w:p>
    <w:p w:rsidR="00DA53C1" w:rsidRPr="00BC3727" w:rsidRDefault="00DA53C1" w:rsidP="00DA53C1">
      <w:pPr>
        <w:ind w:right="-674"/>
      </w:pPr>
      <w:r w:rsidRPr="00BC3727">
        <w:t>ATA Seminar Room</w:t>
      </w:r>
      <w:r w:rsidRPr="00BC3727">
        <w:tab/>
      </w:r>
      <w:r w:rsidRPr="00BC3727">
        <w:tab/>
      </w:r>
      <w:r w:rsidRPr="00BC3727">
        <w:tab/>
      </w:r>
      <w:r w:rsidRPr="00BC3727">
        <w:tab/>
      </w:r>
      <w:r w:rsidRPr="00BC3727">
        <w:tab/>
        <w:t>Email: mkaraome@boun.edu.tr</w:t>
      </w:r>
    </w:p>
    <w:p w:rsidR="00DA53C1" w:rsidRPr="00BC3727" w:rsidRDefault="00DA53C1" w:rsidP="00DA53C1">
      <w:r w:rsidRPr="00BC3727">
        <w:t>Thursday 678</w:t>
      </w:r>
    </w:p>
    <w:p w:rsidR="00DA53C1" w:rsidRPr="00BC3727" w:rsidRDefault="00DA53C1" w:rsidP="00DA53C1"/>
    <w:p w:rsidR="00DA53C1" w:rsidRPr="00BC3727" w:rsidRDefault="00DD6F1F" w:rsidP="00DA53C1">
      <w:r w:rsidRPr="00BC3727">
        <w:t>One of the most famous Spanish philosophers, Jose Ortega y Gasset</w:t>
      </w:r>
      <w:r w:rsidR="005817DA" w:rsidRPr="00BC3727">
        <w:t>,</w:t>
      </w:r>
      <w:r w:rsidRPr="00BC3727">
        <w:t xml:space="preserve"> once wrote that “generation is the most imporant concept in history.” </w:t>
      </w:r>
      <w:r w:rsidR="00DA53C1" w:rsidRPr="00BC3727">
        <w:t>The concept of historical generations,</w:t>
      </w:r>
      <w:r w:rsidRPr="00BC3727">
        <w:t xml:space="preserve"> al</w:t>
      </w:r>
      <w:r w:rsidR="00DA53C1" w:rsidRPr="00BC3727">
        <w:t xml:space="preserve">though </w:t>
      </w:r>
      <w:r w:rsidRPr="00BC3727">
        <w:t xml:space="preserve">often </w:t>
      </w:r>
      <w:r w:rsidR="00DA53C1" w:rsidRPr="00BC3727">
        <w:t>disregarded by</w:t>
      </w:r>
      <w:r w:rsidRPr="00BC3727">
        <w:t xml:space="preserve"> historians and </w:t>
      </w:r>
      <w:r w:rsidR="00DA53C1" w:rsidRPr="00BC3727">
        <w:t>social scientists, ha</w:t>
      </w:r>
      <w:r w:rsidR="00147FFB" w:rsidRPr="00BC3727">
        <w:t>s</w:t>
      </w:r>
      <w:r w:rsidR="00DA53C1" w:rsidRPr="00BC3727">
        <w:t xml:space="preserve"> been essential to understand some of the most important social movements in modern history. This course intends to take a look at the concept of generation within the historical context of the 1960s. </w:t>
      </w:r>
    </w:p>
    <w:p w:rsidR="00DA53C1" w:rsidRPr="00BC3727" w:rsidRDefault="00DA53C1" w:rsidP="00DA53C1"/>
    <w:p w:rsidR="00DA53C1" w:rsidRPr="00BC3727" w:rsidRDefault="00DA53C1" w:rsidP="00DA53C1">
      <w:r w:rsidRPr="00BC3727">
        <w:t xml:space="preserve">Rather than simply sticking to high politics, attention will be devoted to social and psychological dimensions of the generation of 1968. </w:t>
      </w:r>
    </w:p>
    <w:p w:rsidR="00DA53C1" w:rsidRPr="00BC3727" w:rsidRDefault="00DA53C1" w:rsidP="00DA53C1"/>
    <w:p w:rsidR="00DA53C1" w:rsidRPr="00BC3727" w:rsidRDefault="00DA53C1" w:rsidP="00DA53C1">
      <w:r w:rsidRPr="00BC3727">
        <w:t xml:space="preserve">The course will consist of short lectures and in-class participation of students. Therefore, student participation is essential and important. </w:t>
      </w:r>
    </w:p>
    <w:p w:rsidR="00DA53C1" w:rsidRPr="00BC3727" w:rsidRDefault="00DA53C1" w:rsidP="00DA53C1"/>
    <w:p w:rsidR="00DA53C1" w:rsidRPr="00BC3727" w:rsidRDefault="00DA53C1" w:rsidP="00DA53C1">
      <w:r w:rsidRPr="00BC3727">
        <w:t xml:space="preserve">The grade will be based on </w:t>
      </w:r>
    </w:p>
    <w:p w:rsidR="00DA53C1" w:rsidRPr="00BC3727" w:rsidRDefault="00DA53C1" w:rsidP="00DA53C1"/>
    <w:p w:rsidR="00DA53C1" w:rsidRPr="00BC3727" w:rsidRDefault="00DA53C1" w:rsidP="00DA53C1">
      <w:r w:rsidRPr="00BC3727">
        <w:t xml:space="preserve">a) Participation/presentation </w:t>
      </w:r>
      <w:r w:rsidRPr="00BC3727">
        <w:tab/>
        <w:t xml:space="preserve">   </w:t>
      </w:r>
      <w:r w:rsidR="00E560B2" w:rsidRPr="00BC3727">
        <w:tab/>
      </w:r>
      <w:r w:rsidRPr="00BC3727">
        <w:t xml:space="preserve">   </w:t>
      </w:r>
      <w:r w:rsidR="00A3779A" w:rsidRPr="00BC3727">
        <w:t xml:space="preserve"> </w:t>
      </w:r>
      <w:r w:rsidRPr="00BC3727">
        <w:t>25</w:t>
      </w:r>
      <w:r w:rsidR="00DD6F1F" w:rsidRPr="00BC3727">
        <w:t xml:space="preserve"> </w:t>
      </w:r>
      <w:r w:rsidRPr="00BC3727">
        <w:t xml:space="preserve">%  </w:t>
      </w:r>
      <w:r w:rsidRPr="00BC3727">
        <w:tab/>
      </w:r>
      <w:r w:rsidRPr="00BC3727">
        <w:tab/>
      </w:r>
      <w:r w:rsidRPr="00BC3727">
        <w:tab/>
        <w:t>b) Term paper</w:t>
      </w:r>
      <w:r w:rsidRPr="00BC3727">
        <w:tab/>
        <w:t>50</w:t>
      </w:r>
      <w:r w:rsidR="00DD6F1F" w:rsidRPr="00BC3727">
        <w:t xml:space="preserve"> </w:t>
      </w:r>
      <w:r w:rsidRPr="00BC3727">
        <w:t xml:space="preserve">% </w:t>
      </w:r>
      <w:r w:rsidRPr="00BC3727">
        <w:tab/>
      </w:r>
    </w:p>
    <w:p w:rsidR="00DA53C1" w:rsidRPr="00BC3727" w:rsidRDefault="00A3779A" w:rsidP="00DA53C1">
      <w:r w:rsidRPr="00BC3727">
        <w:t>c) F</w:t>
      </w:r>
      <w:r w:rsidR="00DA53C1" w:rsidRPr="00BC3727">
        <w:t>inal exam from selected readings    25 %</w:t>
      </w:r>
    </w:p>
    <w:p w:rsidR="00DA53C1" w:rsidRPr="00BC3727" w:rsidRDefault="00DA53C1" w:rsidP="00DA53C1"/>
    <w:p w:rsidR="00DA53C1" w:rsidRPr="00BC3727" w:rsidRDefault="00DA53C1" w:rsidP="00DA53C1">
      <w:r w:rsidRPr="00BC3727">
        <w:t xml:space="preserve">Term paper announcement will be made later on. </w:t>
      </w:r>
    </w:p>
    <w:p w:rsidR="00DA53C1" w:rsidRPr="00BC3727" w:rsidRDefault="00DA53C1" w:rsidP="00DA53C1"/>
    <w:p w:rsidR="00DA53C1" w:rsidRPr="00BC3727" w:rsidRDefault="00DA53C1" w:rsidP="00DA53C1"/>
    <w:p w:rsidR="00DA53C1" w:rsidRPr="00BC3727" w:rsidRDefault="00DA53C1" w:rsidP="00DA53C1">
      <w:pPr>
        <w:rPr>
          <w:b/>
          <w:lang w:val="tr-TR"/>
        </w:rPr>
      </w:pPr>
      <w:r w:rsidRPr="00BC3727">
        <w:rPr>
          <w:b/>
        </w:rPr>
        <w:t>WEEKLY READINGS</w:t>
      </w:r>
    </w:p>
    <w:p w:rsidR="00DA53C1" w:rsidRPr="00BC3727" w:rsidRDefault="00DA53C1" w:rsidP="00DA53C1"/>
    <w:p w:rsidR="00DA53C1" w:rsidRPr="00BC3727" w:rsidRDefault="00DA53C1" w:rsidP="00DA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>Week I</w:t>
      </w:r>
      <w:r w:rsidRPr="00BC3727">
        <w:tab/>
      </w:r>
      <w:r w:rsidRPr="00BC3727">
        <w:tab/>
        <w:t>Introduction to the Course</w:t>
      </w:r>
      <w:r w:rsidRPr="00BC3727">
        <w:tab/>
      </w:r>
      <w:r w:rsidRPr="00BC3727">
        <w:tab/>
      </w:r>
      <w:r w:rsidRPr="00BC3727">
        <w:tab/>
      </w:r>
      <w:r w:rsidRPr="00BC3727">
        <w:tab/>
      </w:r>
      <w:r w:rsidRPr="00BC3727">
        <w:tab/>
      </w:r>
      <w:r w:rsidRPr="00BC3727">
        <w:tab/>
      </w:r>
      <w:r w:rsidR="00DA4AFF" w:rsidRPr="00BC3727">
        <w:t>2</w:t>
      </w:r>
      <w:r w:rsidR="00CB79E2" w:rsidRPr="00BC3727">
        <w:t>8</w:t>
      </w:r>
      <w:r w:rsidR="0025582A" w:rsidRPr="00BC3727">
        <w:t xml:space="preserve"> </w:t>
      </w:r>
      <w:r w:rsidR="00DA4AFF" w:rsidRPr="00BC3727">
        <w:t>Sep</w:t>
      </w:r>
      <w:r w:rsidR="00AE03EA" w:rsidRPr="00BC3727">
        <w:t>.</w:t>
      </w:r>
    </w:p>
    <w:p w:rsidR="00DA53C1" w:rsidRPr="00BC3727" w:rsidRDefault="00DA53C1" w:rsidP="00DA53C1"/>
    <w:p w:rsidR="00DA53C1" w:rsidRPr="00BC3727" w:rsidRDefault="00DA53C1" w:rsidP="00DA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 xml:space="preserve">Week II </w:t>
      </w:r>
      <w:r w:rsidRPr="00BC3727">
        <w:tab/>
        <w:t xml:space="preserve">The Theory of Generations </w:t>
      </w:r>
      <w:r w:rsidR="004455F3" w:rsidRPr="00BC3727">
        <w:t>I</w:t>
      </w:r>
      <w:r w:rsidR="00F47172" w:rsidRPr="00BC3727">
        <w:tab/>
      </w:r>
      <w:r w:rsidR="006C47CD" w:rsidRPr="00BC3727">
        <w:tab/>
      </w:r>
      <w:r w:rsidR="006C47CD" w:rsidRPr="00BC3727">
        <w:tab/>
      </w:r>
      <w:r w:rsidR="006C47CD" w:rsidRPr="00BC3727">
        <w:tab/>
      </w:r>
      <w:r w:rsidR="006C47CD" w:rsidRPr="00BC3727">
        <w:tab/>
      </w:r>
      <w:r w:rsidR="006C47CD" w:rsidRPr="00BC3727">
        <w:tab/>
      </w:r>
      <w:r w:rsidR="00CB79E2" w:rsidRPr="00BC3727">
        <w:t>5</w:t>
      </w:r>
      <w:r w:rsidR="00DA4AFF" w:rsidRPr="00BC3727">
        <w:t xml:space="preserve"> Oct</w:t>
      </w:r>
      <w:r w:rsidR="00AE03EA" w:rsidRPr="00BC3727">
        <w:t>.</w:t>
      </w:r>
    </w:p>
    <w:p w:rsidR="00DA53C1" w:rsidRPr="00BC3727" w:rsidRDefault="00DA53C1" w:rsidP="00DA53C1"/>
    <w:p w:rsidR="00427780" w:rsidRPr="00BC3727" w:rsidRDefault="00427780" w:rsidP="00427780">
      <w:r w:rsidRPr="00BC3727">
        <w:t xml:space="preserve">Karl Mannheim, “The Problem of Generations,” </w:t>
      </w:r>
      <w:r w:rsidRPr="00BC3727">
        <w:rPr>
          <w:i/>
          <w:iCs/>
        </w:rPr>
        <w:t>Periodicals Archive Online, 1927/28</w:t>
      </w:r>
      <w:r w:rsidRPr="00BC3727">
        <w:t>: 378-404.</w:t>
      </w:r>
    </w:p>
    <w:p w:rsidR="00427780" w:rsidRPr="00BC3727" w:rsidRDefault="00427780" w:rsidP="00427780"/>
    <w:p w:rsidR="00427780" w:rsidRPr="00BC3727" w:rsidRDefault="00427780" w:rsidP="00427780">
      <w:pPr>
        <w:pStyle w:val="Default"/>
        <w:rPr>
          <w:color w:val="auto"/>
        </w:rPr>
      </w:pPr>
      <w:r w:rsidRPr="00BC3727">
        <w:rPr>
          <w:color w:val="auto"/>
        </w:rPr>
        <w:t xml:space="preserve">Jose Ortega y Gasset, </w:t>
      </w:r>
      <w:r w:rsidRPr="00BC3727">
        <w:rPr>
          <w:i/>
          <w:iCs/>
          <w:color w:val="auto"/>
        </w:rPr>
        <w:t>The Modern Theme</w:t>
      </w:r>
      <w:r w:rsidRPr="00BC3727">
        <w:rPr>
          <w:color w:val="auto"/>
        </w:rPr>
        <w:t>, 1951, 11-18.</w:t>
      </w:r>
    </w:p>
    <w:p w:rsidR="00427780" w:rsidRPr="00BC3727" w:rsidRDefault="00427780" w:rsidP="00427780">
      <w:pPr>
        <w:pStyle w:val="Default"/>
      </w:pPr>
    </w:p>
    <w:p w:rsidR="003442F4" w:rsidRPr="00BC3727" w:rsidRDefault="003442F4" w:rsidP="003442F4">
      <w:r w:rsidRPr="00BC3727">
        <w:t xml:space="preserve">Marvin Rintala, “Generations in politics,” in </w:t>
      </w:r>
      <w:r w:rsidRPr="00BC3727">
        <w:rPr>
          <w:i/>
        </w:rPr>
        <w:t>The conflict of generations in modern History</w:t>
      </w:r>
      <w:r w:rsidRPr="00BC3727">
        <w:t>, ed. By Anthony Esler, D.C. Heath and Company, Lexington, 1974, 15-20.</w:t>
      </w:r>
    </w:p>
    <w:p w:rsidR="003442F4" w:rsidRPr="00BC3727" w:rsidRDefault="003442F4" w:rsidP="00427780"/>
    <w:p w:rsidR="00427780" w:rsidRPr="00BC3727" w:rsidRDefault="00427780" w:rsidP="00427780">
      <w:r w:rsidRPr="00BC3727">
        <w:t xml:space="preserve">Annie Kriegel, “Generational Difference: The History of an Idea,” </w:t>
      </w:r>
      <w:r w:rsidRPr="00BC3727">
        <w:rPr>
          <w:i/>
        </w:rPr>
        <w:t>Daedalus</w:t>
      </w:r>
      <w:r w:rsidRPr="00BC3727">
        <w:t>, vol. 107, No. 4, (Fall, 1978), 23-38.</w:t>
      </w:r>
    </w:p>
    <w:p w:rsidR="00427780" w:rsidRPr="00BC3727" w:rsidRDefault="00427780" w:rsidP="00427780"/>
    <w:p w:rsidR="0025582A" w:rsidRPr="00BC3727" w:rsidRDefault="00427780" w:rsidP="00427780">
      <w:r w:rsidRPr="00BC3727">
        <w:t>June Edmunds and Bryan S. Turner, “Global Generations: Social Change in the 20</w:t>
      </w:r>
      <w:r w:rsidRPr="00BC3727">
        <w:rPr>
          <w:vertAlign w:val="superscript"/>
        </w:rPr>
        <w:t>th</w:t>
      </w:r>
      <w:r w:rsidRPr="00BC3727">
        <w:t xml:space="preserve"> Century,” </w:t>
      </w:r>
      <w:r w:rsidRPr="00BC3727">
        <w:rPr>
          <w:i/>
        </w:rPr>
        <w:t>The British Journal of Sociology</w:t>
      </w:r>
      <w:r w:rsidRPr="00BC3727">
        <w:t xml:space="preserve"> 2005, vol. 56 no. 4: 559-577.</w:t>
      </w:r>
    </w:p>
    <w:p w:rsidR="00CE7064" w:rsidRPr="00BC3727" w:rsidRDefault="00CE7064" w:rsidP="00DA53C1"/>
    <w:p w:rsidR="00427780" w:rsidRPr="00BC3727" w:rsidRDefault="00427780" w:rsidP="00427780">
      <w:pPr>
        <w:rPr>
          <w:lang w:val="tr-TR"/>
        </w:rPr>
      </w:pPr>
      <w:r w:rsidRPr="00BC3727">
        <w:rPr>
          <w:lang w:val="tr-TR"/>
        </w:rPr>
        <w:lastRenderedPageBreak/>
        <w:t xml:space="preserve">M. Asım Karaömerlioğlu, “Bir Uluslarüstü Kuşak Olarak 1968’liler Üzerine bir Deneme,” </w:t>
      </w:r>
      <w:r w:rsidRPr="00BC3727">
        <w:rPr>
          <w:i/>
          <w:lang w:val="tr-TR"/>
        </w:rPr>
        <w:t>68’e Bugünden Bakmak</w:t>
      </w:r>
      <w:r w:rsidRPr="00BC3727">
        <w:rPr>
          <w:lang w:val="tr-TR"/>
        </w:rPr>
        <w:t>, der. Ayhan Bilgin, (Ankara, Ütopya, 2019), 219-229.</w:t>
      </w:r>
    </w:p>
    <w:p w:rsidR="00427780" w:rsidRPr="00BC3727" w:rsidRDefault="00427780" w:rsidP="00DA53C1"/>
    <w:p w:rsidR="00A34FA6" w:rsidRPr="00BC3727" w:rsidRDefault="00A34FA6" w:rsidP="00DA53C1"/>
    <w:p w:rsidR="00DA53C1" w:rsidRPr="00BC3727" w:rsidRDefault="00DA53C1" w:rsidP="00DA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>Week III</w:t>
      </w:r>
      <w:r w:rsidRPr="00BC3727">
        <w:tab/>
      </w:r>
      <w:r w:rsidR="004455F3" w:rsidRPr="00BC3727">
        <w:t>The Theory of Generations II</w:t>
      </w:r>
      <w:r w:rsidRPr="00BC3727">
        <w:tab/>
      </w:r>
      <w:r w:rsidRPr="00BC3727">
        <w:tab/>
      </w:r>
      <w:r w:rsidRPr="00BC3727">
        <w:tab/>
      </w:r>
      <w:r w:rsidR="001F4905" w:rsidRPr="00BC3727">
        <w:tab/>
      </w:r>
      <w:r w:rsidR="001F4905" w:rsidRPr="00BC3727">
        <w:tab/>
      </w:r>
      <w:r w:rsidR="006C47CD" w:rsidRPr="00BC3727">
        <w:t>1</w:t>
      </w:r>
      <w:r w:rsidR="00CB79E2" w:rsidRPr="00BC3727">
        <w:t>2</w:t>
      </w:r>
      <w:r w:rsidR="006C47CD" w:rsidRPr="00BC3727">
        <w:t xml:space="preserve"> </w:t>
      </w:r>
      <w:r w:rsidR="00DA4AFF" w:rsidRPr="00BC3727">
        <w:t>Oct.</w:t>
      </w:r>
      <w:r w:rsidR="006C47CD" w:rsidRPr="00BC3727">
        <w:tab/>
      </w:r>
      <w:r w:rsidRPr="00BC3727">
        <w:t xml:space="preserve"> </w:t>
      </w:r>
    </w:p>
    <w:p w:rsidR="00DA53C1" w:rsidRPr="00BC3727" w:rsidRDefault="003C64B5" w:rsidP="003C64B5">
      <w:pPr>
        <w:tabs>
          <w:tab w:val="left" w:pos="7931"/>
        </w:tabs>
      </w:pPr>
      <w:r w:rsidRPr="00BC3727">
        <w:tab/>
      </w:r>
    </w:p>
    <w:p w:rsidR="00427780" w:rsidRPr="00BC3727" w:rsidRDefault="00427780" w:rsidP="00427780">
      <w:r w:rsidRPr="00BC3727">
        <w:t xml:space="preserve">William Strauss and Neil Howe, </w:t>
      </w:r>
      <w:r w:rsidRPr="00BC3727">
        <w:rPr>
          <w:i/>
        </w:rPr>
        <w:t>The Fourth Turning</w:t>
      </w:r>
      <w:r w:rsidRPr="00BC3727">
        <w:t>, 1997, chapters 1,</w:t>
      </w:r>
      <w:r w:rsidR="005817DA" w:rsidRPr="00BC3727">
        <w:t xml:space="preserve"> </w:t>
      </w:r>
      <w:r w:rsidRPr="00BC3727">
        <w:t>2,</w:t>
      </w:r>
      <w:r w:rsidR="005817DA" w:rsidRPr="00BC3727">
        <w:t xml:space="preserve"> </w:t>
      </w:r>
      <w:r w:rsidRPr="00BC3727">
        <w:t>3,</w:t>
      </w:r>
      <w:r w:rsidR="005817DA" w:rsidRPr="00BC3727">
        <w:t xml:space="preserve"> </w:t>
      </w:r>
      <w:r w:rsidRPr="00BC3727">
        <w:t>4.</w:t>
      </w:r>
    </w:p>
    <w:p w:rsidR="00DA53C1" w:rsidRPr="00BC3727" w:rsidRDefault="00DA53C1" w:rsidP="00DA53C1"/>
    <w:p w:rsidR="00DA53C1" w:rsidRPr="00BC3727" w:rsidRDefault="00DA53C1" w:rsidP="00DA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>Week IV</w:t>
      </w:r>
      <w:r w:rsidRPr="00BC3727">
        <w:tab/>
      </w:r>
      <w:r w:rsidR="004455F3" w:rsidRPr="00BC3727">
        <w:t>The Generation of 1914</w:t>
      </w:r>
      <w:r w:rsidRPr="00BC3727">
        <w:tab/>
      </w:r>
      <w:r w:rsidRPr="00BC3727">
        <w:tab/>
      </w:r>
      <w:r w:rsidRPr="00BC3727">
        <w:tab/>
      </w:r>
      <w:r w:rsidRPr="00BC3727">
        <w:tab/>
      </w:r>
      <w:r w:rsidRPr="00BC3727">
        <w:tab/>
      </w:r>
      <w:r w:rsidR="00CB79E2" w:rsidRPr="00BC3727">
        <w:t>19</w:t>
      </w:r>
      <w:r w:rsidR="00DA4AFF" w:rsidRPr="00BC3727">
        <w:t xml:space="preserve"> Oct.</w:t>
      </w:r>
      <w:r w:rsidR="003B5FA7" w:rsidRPr="00BC3727">
        <w:t xml:space="preserve">       </w:t>
      </w:r>
      <w:r w:rsidR="00FF241B" w:rsidRPr="00BC3727">
        <w:t xml:space="preserve"> </w:t>
      </w:r>
      <w:r w:rsidR="00EA71A2" w:rsidRPr="00BC3727">
        <w:tab/>
      </w:r>
    </w:p>
    <w:p w:rsidR="004455F3" w:rsidRPr="00BC3727" w:rsidRDefault="004455F3" w:rsidP="004455F3"/>
    <w:p w:rsidR="00427780" w:rsidRPr="00BC3727" w:rsidRDefault="00427780" w:rsidP="00427780">
      <w:r w:rsidRPr="00BC3727">
        <w:t xml:space="preserve">Robert Wohl, </w:t>
      </w:r>
      <w:r w:rsidRPr="00BC3727">
        <w:rPr>
          <w:i/>
        </w:rPr>
        <w:t>The Generation of 1914</w:t>
      </w:r>
      <w:r w:rsidRPr="00BC3727">
        <w:t>, (Harvard: Cambridge, 1979): 1-4, 42-84, 122-159, 203-237.</w:t>
      </w:r>
    </w:p>
    <w:p w:rsidR="00427780" w:rsidRPr="00BC3727" w:rsidRDefault="00427780" w:rsidP="0025582A"/>
    <w:p w:rsidR="00730843" w:rsidRPr="00BC3727" w:rsidRDefault="00730843" w:rsidP="0073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>Week V</w:t>
      </w:r>
      <w:r w:rsidR="00B2603B" w:rsidRPr="00BC3727">
        <w:tab/>
        <w:t>The 60s: The Historical Context</w:t>
      </w:r>
      <w:r w:rsidR="00B2603B" w:rsidRPr="00BC3727">
        <w:tab/>
      </w:r>
      <w:r w:rsidRPr="00BC3727">
        <w:tab/>
      </w:r>
      <w:r w:rsidR="00B2603B" w:rsidRPr="00BC3727">
        <w:tab/>
      </w:r>
      <w:r w:rsidRPr="00BC3727">
        <w:tab/>
        <w:t>2</w:t>
      </w:r>
      <w:r w:rsidR="00CB79E2" w:rsidRPr="00BC3727">
        <w:t>6</w:t>
      </w:r>
      <w:r w:rsidRPr="00BC3727">
        <w:t xml:space="preserve"> Oct.        </w:t>
      </w:r>
      <w:r w:rsidRPr="00BC3727">
        <w:tab/>
      </w:r>
    </w:p>
    <w:p w:rsidR="00730843" w:rsidRPr="00BC3727" w:rsidRDefault="00730843" w:rsidP="0025582A"/>
    <w:p w:rsidR="00B2603B" w:rsidRPr="00BC3727" w:rsidRDefault="00B2603B" w:rsidP="00B2603B">
      <w:r w:rsidRPr="00BC3727">
        <w:t xml:space="preserve">Eric Hobsbawm, </w:t>
      </w:r>
      <w:r w:rsidRPr="00BC3727">
        <w:rPr>
          <w:i/>
        </w:rPr>
        <w:t>The Age of Extremes</w:t>
      </w:r>
      <w:r w:rsidRPr="00BC3727">
        <w:t xml:space="preserve"> (New York: Pantheon, 1994): 225-400; 433-460 (chp 8-13, chp 15).</w:t>
      </w:r>
    </w:p>
    <w:p w:rsidR="00B2603B" w:rsidRPr="00BC3727" w:rsidRDefault="00B2603B" w:rsidP="00B2603B"/>
    <w:p w:rsidR="00B2603B" w:rsidRPr="00BC3727" w:rsidRDefault="00B2603B" w:rsidP="0060244F">
      <w:r w:rsidRPr="00BC3727">
        <w:t xml:space="preserve">Feroz Ahmad, </w:t>
      </w:r>
      <w:r w:rsidRPr="00BC3727">
        <w:rPr>
          <w:i/>
        </w:rPr>
        <w:t xml:space="preserve">The Turkish Experiment in Democracy, 1950-1975 (Westview, Boulder, 1977): </w:t>
      </w:r>
      <w:r w:rsidRPr="00BC3727">
        <w:t xml:space="preserve"> 147-384.</w:t>
      </w:r>
      <w:r w:rsidR="0060244F" w:rsidRPr="00BC3727">
        <w:t xml:space="preserve"> </w:t>
      </w:r>
    </w:p>
    <w:p w:rsidR="00DA53C1" w:rsidRPr="00BC3727" w:rsidRDefault="00DA53C1" w:rsidP="00DA53C1"/>
    <w:p w:rsidR="00DA53C1" w:rsidRPr="00BC3727" w:rsidRDefault="00DA53C1" w:rsidP="00DA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>Week V</w:t>
      </w:r>
      <w:r w:rsidR="00730843" w:rsidRPr="00BC3727">
        <w:t>I</w:t>
      </w:r>
      <w:r w:rsidRPr="00BC3727">
        <w:tab/>
      </w:r>
      <w:r w:rsidR="00B2603B" w:rsidRPr="00BC3727">
        <w:t>1968 in the World I</w:t>
      </w:r>
      <w:r w:rsidR="00B2603B" w:rsidRPr="00BC3727">
        <w:tab/>
      </w:r>
      <w:r w:rsidR="00B2603B" w:rsidRPr="00BC3727">
        <w:tab/>
      </w:r>
      <w:r w:rsidRPr="00BC3727">
        <w:tab/>
      </w:r>
      <w:r w:rsidR="003B5FA7" w:rsidRPr="00BC3727">
        <w:tab/>
      </w:r>
      <w:r w:rsidR="003B5FA7" w:rsidRPr="00BC3727">
        <w:tab/>
      </w:r>
      <w:r w:rsidRPr="00BC3727">
        <w:tab/>
      </w:r>
      <w:r w:rsidR="00CB79E2" w:rsidRPr="00BC3727">
        <w:t>2</w:t>
      </w:r>
      <w:r w:rsidR="0025582A" w:rsidRPr="00BC3727">
        <w:t xml:space="preserve"> </w:t>
      </w:r>
      <w:r w:rsidR="00DA4AFF" w:rsidRPr="00BC3727">
        <w:t>Nov.</w:t>
      </w:r>
      <w:r w:rsidRPr="00BC3727">
        <w:tab/>
      </w:r>
    </w:p>
    <w:p w:rsidR="00D31B16" w:rsidRPr="00BC3727" w:rsidRDefault="00D31B16" w:rsidP="00DA53C1"/>
    <w:p w:rsidR="00B2603B" w:rsidRPr="00BC3727" w:rsidRDefault="00B2603B" w:rsidP="00B2603B">
      <w:r w:rsidRPr="00BC3727">
        <w:t xml:space="preserve">Alvin Toeffler, </w:t>
      </w:r>
      <w:r w:rsidRPr="00BC3727">
        <w:rPr>
          <w:i/>
        </w:rPr>
        <w:t>The Future Shock</w:t>
      </w:r>
      <w:r w:rsidRPr="00BC3727">
        <w:t>, 1971, Introduction, chapters 1-3.</w:t>
      </w:r>
    </w:p>
    <w:p w:rsidR="00B2603B" w:rsidRPr="00BC3727" w:rsidRDefault="00B2603B" w:rsidP="00B2603B"/>
    <w:p w:rsidR="00B2603B" w:rsidRPr="00BC3727" w:rsidRDefault="00B2603B" w:rsidP="00B2603B">
      <w:r w:rsidRPr="00BC3727">
        <w:t xml:space="preserve">Carole Fink, Philipp Gassert and Detlef Junker, “Introduction,” in </w:t>
      </w:r>
      <w:r w:rsidRPr="00BC3727">
        <w:rPr>
          <w:i/>
        </w:rPr>
        <w:t>1968 – The World Transformed</w:t>
      </w:r>
      <w:r w:rsidRPr="00BC3727">
        <w:t xml:space="preserve">, Carole Fink et. al (ed).. (Cambridge University Press, 1999): 1-27. </w:t>
      </w:r>
    </w:p>
    <w:p w:rsidR="00B2603B" w:rsidRPr="00BC3727" w:rsidRDefault="00B2603B" w:rsidP="00B2603B"/>
    <w:p w:rsidR="00B2603B" w:rsidRPr="00BC3727" w:rsidRDefault="00B2603B" w:rsidP="00B2603B">
      <w:r w:rsidRPr="00BC3727">
        <w:t xml:space="preserve">Hobsbawm, Eric, “1968- A Retrospect”, </w:t>
      </w:r>
      <w:r w:rsidRPr="00BC3727">
        <w:rPr>
          <w:i/>
        </w:rPr>
        <w:t>Marxism Today</w:t>
      </w:r>
      <w:r w:rsidRPr="00BC3727">
        <w:t>, May 1978, 130-136</w:t>
      </w:r>
    </w:p>
    <w:p w:rsidR="00B2603B" w:rsidRPr="00BC3727" w:rsidRDefault="00B2603B" w:rsidP="00B2603B"/>
    <w:p w:rsidR="00B2603B" w:rsidRPr="00BC3727" w:rsidRDefault="00B2603B" w:rsidP="00B2603B">
      <w:r w:rsidRPr="00BC3727">
        <w:t xml:space="preserve">Eric Hoffer, “the Young and the Middle-Aged: whose country is America?” </w:t>
      </w:r>
      <w:r w:rsidRPr="00BC3727">
        <w:rPr>
          <w:i/>
        </w:rPr>
        <w:t>New York Times</w:t>
      </w:r>
      <w:r w:rsidRPr="00BC3727">
        <w:t>, 22 November 1970.</w:t>
      </w:r>
    </w:p>
    <w:p w:rsidR="00B2603B" w:rsidRPr="00BC3727" w:rsidRDefault="00B2603B" w:rsidP="00B2603B"/>
    <w:p w:rsidR="00DA53C1" w:rsidRPr="00BC3727" w:rsidRDefault="00DA53C1" w:rsidP="00DA53C1"/>
    <w:p w:rsidR="00DA53C1" w:rsidRPr="00BC3727" w:rsidRDefault="00DA53C1" w:rsidP="00DA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>Week VI</w:t>
      </w:r>
      <w:r w:rsidR="00730843" w:rsidRPr="00BC3727">
        <w:t>I</w:t>
      </w:r>
      <w:r w:rsidRPr="00BC3727">
        <w:tab/>
      </w:r>
      <w:r w:rsidR="00B2603B" w:rsidRPr="00BC3727">
        <w:t>1968 in the World II</w:t>
      </w:r>
      <w:r w:rsidR="003B5FA7" w:rsidRPr="00BC3727">
        <w:tab/>
      </w:r>
      <w:r w:rsidR="003B5FA7" w:rsidRPr="00BC3727">
        <w:tab/>
      </w:r>
      <w:r w:rsidR="003B5FA7" w:rsidRPr="00BC3727">
        <w:tab/>
      </w:r>
      <w:r w:rsidR="003B5FA7" w:rsidRPr="00BC3727">
        <w:tab/>
      </w:r>
      <w:r w:rsidR="003B5FA7" w:rsidRPr="00BC3727">
        <w:tab/>
      </w:r>
      <w:r w:rsidR="00693D7B" w:rsidRPr="00BC3727">
        <w:tab/>
        <w:t xml:space="preserve"> </w:t>
      </w:r>
      <w:r w:rsidR="00CB79E2" w:rsidRPr="00BC3727">
        <w:t>9</w:t>
      </w:r>
      <w:r w:rsidR="00DA4AFF" w:rsidRPr="00BC3727">
        <w:t xml:space="preserve"> Nov.</w:t>
      </w:r>
      <w:r w:rsidR="00693D7B" w:rsidRPr="00BC3727">
        <w:t xml:space="preserve">          </w:t>
      </w:r>
    </w:p>
    <w:p w:rsidR="00DA53C1" w:rsidRPr="00BC3727" w:rsidRDefault="00DA53C1" w:rsidP="00DA53C1"/>
    <w:p w:rsidR="00B2603B" w:rsidRPr="00BC3727" w:rsidRDefault="00B2603B" w:rsidP="00B2603B">
      <w:r w:rsidRPr="00BC3727">
        <w:t>Jeremi Suri, “</w:t>
      </w:r>
      <w:r w:rsidRPr="00BC3727">
        <w:rPr>
          <w:bCs/>
        </w:rPr>
        <w:t xml:space="preserve">The Rise and Fall of an International Counterculture, 1960–1975,” </w:t>
      </w:r>
      <w:r w:rsidRPr="00BC3727">
        <w:rPr>
          <w:i/>
        </w:rPr>
        <w:t>The American Historical Review</w:t>
      </w:r>
      <w:r w:rsidRPr="00BC3727">
        <w:t> (2009) 114 (1): 45-68.</w:t>
      </w:r>
    </w:p>
    <w:p w:rsidR="00B2603B" w:rsidRPr="00BC3727" w:rsidRDefault="00B2603B" w:rsidP="00B2603B"/>
    <w:p w:rsidR="00B2603B" w:rsidRPr="00BC3727" w:rsidRDefault="00B2603B" w:rsidP="00B2603B">
      <w:pPr>
        <w:autoSpaceDE w:val="0"/>
        <w:autoSpaceDN w:val="0"/>
        <w:adjustRightInd w:val="0"/>
      </w:pPr>
      <w:r w:rsidRPr="00BC3727">
        <w:t>Richard Ivan Jobs, “Youth Movements: Travel, Protest, and Europe in 1968, “</w:t>
      </w:r>
      <w:r w:rsidRPr="00BC3727">
        <w:rPr>
          <w:i/>
        </w:rPr>
        <w:t>American Historical Review</w:t>
      </w:r>
      <w:r w:rsidRPr="00BC3727">
        <w:t>. April 2009, 114 (2): 376-404.</w:t>
      </w:r>
    </w:p>
    <w:p w:rsidR="00B2603B" w:rsidRPr="00BC3727" w:rsidRDefault="00B2603B" w:rsidP="00B2603B"/>
    <w:p w:rsidR="00B2603B" w:rsidRPr="00BC3727" w:rsidRDefault="00B2603B" w:rsidP="00B2603B">
      <w:r w:rsidRPr="00BC3727">
        <w:t xml:space="preserve">Tarıq Ali, “Introduction,” in </w:t>
      </w:r>
      <w:r w:rsidRPr="00BC3727">
        <w:rPr>
          <w:i/>
        </w:rPr>
        <w:t>1968: Marching in the Streets</w:t>
      </w:r>
      <w:r w:rsidRPr="00BC3727">
        <w:t xml:space="preserve"> edited by Tarıq Ali and Susan Watkins (London: Bloomsbury, 1998): 7-13.</w:t>
      </w:r>
    </w:p>
    <w:p w:rsidR="00B2603B" w:rsidRPr="00BC3727" w:rsidRDefault="00B2603B" w:rsidP="00B2603B"/>
    <w:p w:rsidR="00B2603B" w:rsidRPr="00BC3727" w:rsidRDefault="00B2603B" w:rsidP="00B2603B">
      <w:r w:rsidRPr="00BC3727">
        <w:t>Herbert Marcuse, “The Movement in a new era of Repression: An assessment,” Berkeley Journal of Sociology, February 1971, 1-14.</w:t>
      </w:r>
    </w:p>
    <w:p w:rsidR="00B2603B" w:rsidRPr="00BC3727" w:rsidRDefault="00B2603B" w:rsidP="00DA53C1"/>
    <w:p w:rsidR="005A32EA" w:rsidRPr="00BC3727" w:rsidRDefault="005A32EA" w:rsidP="00DA53C1"/>
    <w:p w:rsidR="00DA53C1" w:rsidRPr="00BC3727" w:rsidRDefault="00DA53C1" w:rsidP="00DA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>Week VII</w:t>
      </w:r>
      <w:r w:rsidR="00730843" w:rsidRPr="00BC3727">
        <w:t>I</w:t>
      </w:r>
      <w:r w:rsidRPr="00BC3727">
        <w:tab/>
      </w:r>
      <w:r w:rsidR="00B2603B" w:rsidRPr="00BC3727">
        <w:t>1968 in the World III</w:t>
      </w:r>
      <w:r w:rsidRPr="00BC3727">
        <w:tab/>
      </w:r>
      <w:r w:rsidRPr="00BC3727">
        <w:tab/>
      </w:r>
      <w:r w:rsidRPr="00BC3727">
        <w:tab/>
      </w:r>
      <w:r w:rsidRPr="00BC3727">
        <w:tab/>
      </w:r>
      <w:r w:rsidRPr="00BC3727">
        <w:tab/>
      </w:r>
      <w:r w:rsidRPr="00BC3727">
        <w:tab/>
        <w:t xml:space="preserve">         </w:t>
      </w:r>
      <w:r w:rsidR="00E43DEC" w:rsidRPr="00BC3727">
        <w:t>1</w:t>
      </w:r>
      <w:r w:rsidR="00CB79E2" w:rsidRPr="00BC3727">
        <w:t>6</w:t>
      </w:r>
      <w:r w:rsidR="0025582A" w:rsidRPr="00BC3727">
        <w:t xml:space="preserve"> </w:t>
      </w:r>
      <w:r w:rsidR="00E43DEC" w:rsidRPr="00BC3727">
        <w:t>Nov.</w:t>
      </w:r>
      <w:r w:rsidR="0025582A" w:rsidRPr="00BC3727">
        <w:tab/>
      </w:r>
      <w:r w:rsidRPr="00BC3727">
        <w:t xml:space="preserve"> </w:t>
      </w:r>
    </w:p>
    <w:p w:rsidR="00DA53C1" w:rsidRPr="00BC3727" w:rsidRDefault="00DA53C1" w:rsidP="00DA53C1"/>
    <w:p w:rsidR="00B2603B" w:rsidRPr="00BC3727" w:rsidRDefault="00B2603B" w:rsidP="00B2603B">
      <w:r w:rsidRPr="00BC3727">
        <w:t xml:space="preserve">Herbert A. Deane, “Reflections on Student Radicalism,” in </w:t>
      </w:r>
      <w:r w:rsidRPr="00BC3727">
        <w:rPr>
          <w:bCs/>
          <w:i/>
          <w:lang w:val="tr-TR"/>
        </w:rPr>
        <w:t>Up against the ivy wall: a history of the Columbia crisis</w:t>
      </w:r>
      <w:r w:rsidRPr="00BC3727">
        <w:rPr>
          <w:bCs/>
          <w:lang w:val="tr-TR"/>
        </w:rPr>
        <w:t xml:space="preserve"> by Jerry L. Avorn, New York, 1969, </w:t>
      </w:r>
      <w:r w:rsidRPr="00BC3727">
        <w:t>285-290.</w:t>
      </w:r>
    </w:p>
    <w:p w:rsidR="00B2603B" w:rsidRPr="00BC3727" w:rsidRDefault="00B2603B" w:rsidP="00B2603B">
      <w:r w:rsidRPr="00BC3727">
        <w:t xml:space="preserve"> </w:t>
      </w:r>
    </w:p>
    <w:p w:rsidR="00B2603B" w:rsidRPr="00BC3727" w:rsidRDefault="00B2603B" w:rsidP="00B2603B">
      <w:r w:rsidRPr="00BC3727">
        <w:t xml:space="preserve">Rudi Dutschke, “On anti-authoritarianism,” in </w:t>
      </w:r>
      <w:r w:rsidRPr="00BC3727">
        <w:rPr>
          <w:i/>
        </w:rPr>
        <w:t>The New Left Reader</w:t>
      </w:r>
      <w:r w:rsidRPr="00BC3727">
        <w:t>, 243-253.</w:t>
      </w:r>
    </w:p>
    <w:p w:rsidR="00B2603B" w:rsidRPr="00BC3727" w:rsidRDefault="00B2603B" w:rsidP="00B2603B"/>
    <w:p w:rsidR="00B2603B" w:rsidRPr="00BC3727" w:rsidRDefault="00B2603B" w:rsidP="00B2603B">
      <w:r w:rsidRPr="00BC3727">
        <w:t xml:space="preserve">Michel Foucault, “Between ‘words’ and ‘things’ during May 68,” in </w:t>
      </w:r>
      <w:r w:rsidRPr="00BC3727">
        <w:rPr>
          <w:i/>
        </w:rPr>
        <w:t>Remarks on Marx</w:t>
      </w:r>
      <w:r w:rsidRPr="00BC3727">
        <w:t>, New York, 1991, 131-146.</w:t>
      </w:r>
    </w:p>
    <w:p w:rsidR="00B2603B" w:rsidRPr="00BC3727" w:rsidRDefault="00B2603B" w:rsidP="00B2603B"/>
    <w:p w:rsidR="00B2603B" w:rsidRPr="00BC3727" w:rsidRDefault="00B2603B" w:rsidP="00B2603B">
      <w:pPr>
        <w:rPr>
          <w:i/>
          <w:iCs/>
        </w:rPr>
      </w:pPr>
      <w:r w:rsidRPr="00BC3727">
        <w:t xml:space="preserve">Arif Dirlik, “The Third World in 1968,” in: Fink et al., 1968. </w:t>
      </w:r>
      <w:r w:rsidRPr="00BC3727">
        <w:rPr>
          <w:i/>
          <w:iCs/>
        </w:rPr>
        <w:t>The World Transformed: 295-317.</w:t>
      </w:r>
    </w:p>
    <w:p w:rsidR="00B2603B" w:rsidRPr="00BC3727" w:rsidRDefault="00B2603B" w:rsidP="00B2603B">
      <w:pPr>
        <w:pStyle w:val="HTMLPreformatted"/>
        <w:rPr>
          <w:rFonts w:ascii="Times New Roman" w:hAnsi="Times New Roman"/>
          <w:sz w:val="24"/>
          <w:szCs w:val="24"/>
        </w:rPr>
      </w:pPr>
    </w:p>
    <w:p w:rsidR="00B2603B" w:rsidRPr="00BC3727" w:rsidRDefault="00B2603B" w:rsidP="00B2603B">
      <w:r w:rsidRPr="00BC3727">
        <w:t xml:space="preserve">Sara M. Evans, “Sons, Daughters, and Patriarchy: Gender and the 1968 Generation,” </w:t>
      </w:r>
      <w:r w:rsidRPr="00BC3727">
        <w:rPr>
          <w:i/>
        </w:rPr>
        <w:t>American Historical Review</w:t>
      </w:r>
      <w:r w:rsidRPr="00BC3727">
        <w:t>. April 2009, vol. 114, no. 2: 331-347.</w:t>
      </w:r>
    </w:p>
    <w:p w:rsidR="00B2603B" w:rsidRPr="00BC3727" w:rsidRDefault="00B2603B" w:rsidP="00B2603B">
      <w:pPr>
        <w:pStyle w:val="HTMLPreformatted"/>
        <w:rPr>
          <w:rFonts w:ascii="Times New Roman" w:hAnsi="Times New Roman"/>
          <w:sz w:val="24"/>
          <w:szCs w:val="24"/>
        </w:rPr>
      </w:pPr>
    </w:p>
    <w:p w:rsidR="00B2603B" w:rsidRPr="00BC3727" w:rsidRDefault="00B2603B" w:rsidP="00B2603B">
      <w:pPr>
        <w:rPr>
          <w:lang w:val="fr-FR"/>
        </w:rPr>
      </w:pPr>
      <w:r w:rsidRPr="00BC3727">
        <w:t>Lynne Segal, “Aileyi Par</w:t>
      </w:r>
      <w:r w:rsidRPr="00BC3727">
        <w:rPr>
          <w:lang w:val="tr-TR"/>
        </w:rPr>
        <w:t>ç</w:t>
      </w:r>
      <w:r w:rsidRPr="00BC3727">
        <w:t xml:space="preserve">alayacak mıyız?,” </w:t>
      </w:r>
      <w:r w:rsidRPr="00BC3727">
        <w:rPr>
          <w:i/>
          <w:lang w:val="fr-FR"/>
        </w:rPr>
        <w:t>Toplum ve Bilim</w:t>
      </w:r>
      <w:r w:rsidRPr="00BC3727">
        <w:rPr>
          <w:lang w:val="fr-FR"/>
        </w:rPr>
        <w:t>, no : 41, Spring 1988, 61-84.</w:t>
      </w:r>
    </w:p>
    <w:p w:rsidR="00B2603B" w:rsidRPr="00BC3727" w:rsidRDefault="00B2603B" w:rsidP="00B2603B">
      <w:pPr>
        <w:rPr>
          <w:lang w:val="tr-TR"/>
        </w:rPr>
      </w:pPr>
    </w:p>
    <w:p w:rsidR="00DA53C1" w:rsidRPr="00BC3727" w:rsidRDefault="00730843" w:rsidP="00DA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>Week IX</w:t>
      </w:r>
      <w:r w:rsidR="00DA53C1" w:rsidRPr="00BC3727">
        <w:tab/>
      </w:r>
      <w:r w:rsidR="00DA53C1" w:rsidRPr="00BC3727">
        <w:tab/>
      </w:r>
      <w:r w:rsidR="00B2603B" w:rsidRPr="00BC3727">
        <w:t>The 1968 in Turkey I</w:t>
      </w:r>
      <w:r w:rsidR="00DA53C1" w:rsidRPr="00BC3727">
        <w:tab/>
      </w:r>
      <w:r w:rsidR="00DA53C1" w:rsidRPr="00BC3727">
        <w:tab/>
      </w:r>
      <w:r w:rsidR="00DA53C1" w:rsidRPr="00BC3727">
        <w:tab/>
      </w:r>
      <w:r w:rsidR="00DA53C1" w:rsidRPr="00BC3727">
        <w:tab/>
      </w:r>
      <w:r w:rsidR="00DA53C1" w:rsidRPr="00BC3727">
        <w:tab/>
      </w:r>
      <w:r w:rsidR="00E43DEC" w:rsidRPr="00BC3727">
        <w:t>2</w:t>
      </w:r>
      <w:r w:rsidR="00CB79E2" w:rsidRPr="00BC3727">
        <w:t>3</w:t>
      </w:r>
      <w:r w:rsidR="0025582A" w:rsidRPr="00BC3727">
        <w:t xml:space="preserve"> </w:t>
      </w:r>
      <w:r w:rsidR="00E43DEC" w:rsidRPr="00BC3727">
        <w:t>Nov.</w:t>
      </w:r>
    </w:p>
    <w:p w:rsidR="00B2603B" w:rsidRPr="00BC3727" w:rsidRDefault="00B2603B" w:rsidP="00B2603B"/>
    <w:p w:rsidR="00B2603B" w:rsidRPr="00BC3727" w:rsidRDefault="00B2603B" w:rsidP="00B2603B">
      <w:pPr>
        <w:rPr>
          <w:lang w:val="tr-TR"/>
        </w:rPr>
      </w:pPr>
      <w:r w:rsidRPr="00BC3727">
        <w:t xml:space="preserve">Tevfik Çavdar, </w:t>
      </w:r>
      <w:r w:rsidRPr="00BC3727">
        <w:rPr>
          <w:i/>
        </w:rPr>
        <w:t>1968</w:t>
      </w:r>
      <w:r w:rsidRPr="00BC3727">
        <w:t>, İstanbul, 1969.</w:t>
      </w:r>
    </w:p>
    <w:p w:rsidR="00B2603B" w:rsidRPr="00BC3727" w:rsidRDefault="00B2603B" w:rsidP="00B2603B"/>
    <w:p w:rsidR="00B2603B" w:rsidRPr="00BC3727" w:rsidRDefault="00B2603B" w:rsidP="00B2603B">
      <w:r w:rsidRPr="00BC3727">
        <w:t xml:space="preserve">Ahmet Taner Kışlalı, </w:t>
      </w:r>
      <w:r w:rsidRPr="00BC3727">
        <w:rPr>
          <w:i/>
        </w:rPr>
        <w:t>Öğrenci Ayaklanmaları</w:t>
      </w:r>
      <w:r w:rsidRPr="00BC3727">
        <w:t>, Ankara 1974.</w:t>
      </w:r>
    </w:p>
    <w:p w:rsidR="00B2603B" w:rsidRPr="00BC3727" w:rsidRDefault="00B2603B" w:rsidP="00B2603B"/>
    <w:p w:rsidR="00B2603B" w:rsidRPr="00BC3727" w:rsidRDefault="00B2603B" w:rsidP="00B2603B">
      <w:r w:rsidRPr="00BC3727">
        <w:t xml:space="preserve">Şerif Mardin, “Youth and Violence in Turkey,” </w:t>
      </w:r>
      <w:r w:rsidRPr="00BC3727">
        <w:rPr>
          <w:i/>
        </w:rPr>
        <w:t>European Journal of Sociology</w:t>
      </w:r>
      <w:r w:rsidRPr="00BC3727">
        <w:t>, Vol. 19, No. 2, (1978), pp. 229-254</w:t>
      </w:r>
    </w:p>
    <w:p w:rsidR="00B2603B" w:rsidRPr="00BC3727" w:rsidRDefault="00B2603B" w:rsidP="00B2603B">
      <w:pPr>
        <w:rPr>
          <w:lang w:val="tr-TR"/>
        </w:rPr>
      </w:pPr>
    </w:p>
    <w:p w:rsidR="00B2603B" w:rsidRPr="00BC3727" w:rsidRDefault="00B2603B" w:rsidP="00B2603B">
      <w:pPr>
        <w:rPr>
          <w:lang w:val="tr-TR"/>
        </w:rPr>
      </w:pPr>
      <w:r w:rsidRPr="00BC3727">
        <w:rPr>
          <w:lang w:val="tr-TR"/>
        </w:rPr>
        <w:t xml:space="preserve">Emin Alper, “Reconsidering social movements in Turkey: The case of the 1968-71 protest cycle,” </w:t>
      </w:r>
      <w:r w:rsidRPr="00BC3727">
        <w:rPr>
          <w:i/>
          <w:lang w:val="tr-TR"/>
        </w:rPr>
        <w:t>New Perspectives on Turkey</w:t>
      </w:r>
      <w:r w:rsidRPr="00BC3727">
        <w:rPr>
          <w:lang w:val="tr-TR"/>
        </w:rPr>
        <w:t>, vol</w:t>
      </w:r>
      <w:r w:rsidRPr="00BC3727">
        <w:t xml:space="preserve"> 43 / Sept 2010: 63 – 96.</w:t>
      </w:r>
    </w:p>
    <w:p w:rsidR="00B2603B" w:rsidRPr="00BC3727" w:rsidRDefault="00B2603B" w:rsidP="00B2603B"/>
    <w:p w:rsidR="00B2603B" w:rsidRPr="00BC3727" w:rsidRDefault="00B2603B" w:rsidP="00B2603B">
      <w:r w:rsidRPr="00BC3727">
        <w:t>Ahmet</w:t>
      </w:r>
      <w:r w:rsidRPr="00BC3727">
        <w:rPr>
          <w:lang w:val="tr-TR"/>
        </w:rPr>
        <w:t xml:space="preserve"> İ</w:t>
      </w:r>
      <w:r w:rsidRPr="00BC3727">
        <w:t xml:space="preserve">nsel, “Mayıs 68: Trajedisiz Bir Devrim,” </w:t>
      </w:r>
      <w:r w:rsidRPr="00BC3727">
        <w:rPr>
          <w:i/>
        </w:rPr>
        <w:t>Birikim</w:t>
      </w:r>
      <w:r w:rsidRPr="00BC3727">
        <w:t>, 109, May 1998: 45-48.</w:t>
      </w:r>
    </w:p>
    <w:p w:rsidR="00B2603B" w:rsidRPr="00BC3727" w:rsidRDefault="00B2603B" w:rsidP="00B2603B"/>
    <w:p w:rsidR="00B2603B" w:rsidRPr="00BC3727" w:rsidRDefault="00B2603B" w:rsidP="00B2603B">
      <w:pPr>
        <w:rPr>
          <w:lang w:val="tr-TR"/>
        </w:rPr>
      </w:pPr>
      <w:r w:rsidRPr="00BC3727">
        <w:rPr>
          <w:lang w:val="tr-TR"/>
        </w:rPr>
        <w:t xml:space="preserve">Ertuğrul Kürkçü, “Hala Bir “68 Kuşağı” var mı?” </w:t>
      </w:r>
      <w:r w:rsidRPr="00BC3727">
        <w:rPr>
          <w:i/>
        </w:rPr>
        <w:t>Cogito</w:t>
      </w:r>
      <w:r w:rsidRPr="00BC3727">
        <w:t>, no.14, Spring 1998: 160-169.</w:t>
      </w:r>
    </w:p>
    <w:p w:rsidR="00B2603B" w:rsidRPr="00BC3727" w:rsidRDefault="00B2603B" w:rsidP="00B2603B"/>
    <w:p w:rsidR="00DA53C1" w:rsidRPr="00BC3727" w:rsidRDefault="00DA53C1" w:rsidP="00DA53C1"/>
    <w:p w:rsidR="00AF3413" w:rsidRPr="00BC3727" w:rsidRDefault="00AF3413" w:rsidP="00DA53C1">
      <w:pPr>
        <w:rPr>
          <w:lang w:val="tr-TR"/>
        </w:rPr>
      </w:pPr>
    </w:p>
    <w:p w:rsidR="00DA53C1" w:rsidRPr="00BC3727" w:rsidRDefault="00DA53C1" w:rsidP="00DA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>Week X</w:t>
      </w:r>
      <w:r w:rsidRPr="00BC3727">
        <w:tab/>
      </w:r>
      <w:r w:rsidRPr="00BC3727">
        <w:tab/>
      </w:r>
      <w:r w:rsidR="00B2603B" w:rsidRPr="00BC3727">
        <w:t>The 1968 in Turkey II</w:t>
      </w:r>
      <w:r w:rsidRPr="00BC3727">
        <w:tab/>
      </w:r>
      <w:r w:rsidRPr="00BC3727">
        <w:tab/>
      </w:r>
      <w:r w:rsidRPr="00BC3727">
        <w:tab/>
      </w:r>
      <w:r w:rsidRPr="00BC3727">
        <w:tab/>
      </w:r>
      <w:r w:rsidR="00FF241B" w:rsidRPr="00BC3727">
        <w:tab/>
      </w:r>
      <w:r w:rsidR="00CB79E2" w:rsidRPr="00BC3727">
        <w:t>30 Nov</w:t>
      </w:r>
      <w:r w:rsidR="00E43DEC" w:rsidRPr="00BC3727">
        <w:t>.</w:t>
      </w:r>
    </w:p>
    <w:p w:rsidR="00DA53C1" w:rsidRPr="00BC3727" w:rsidRDefault="00DA53C1" w:rsidP="00DA53C1"/>
    <w:p w:rsidR="00B2603B" w:rsidRPr="00BC3727" w:rsidRDefault="00B2603B" w:rsidP="00B2603B">
      <w:pPr>
        <w:ind w:left="-360" w:right="-1188" w:firstLine="360"/>
      </w:pPr>
      <w:r w:rsidRPr="00BC3727">
        <w:t xml:space="preserve">Şahin Alpay, “68 Kuşağı Üzerine Bir Deneme”, </w:t>
      </w:r>
      <w:r w:rsidRPr="00BC3727">
        <w:rPr>
          <w:i/>
          <w:iCs/>
        </w:rPr>
        <w:t xml:space="preserve">Toplum ve Bilim, No </w:t>
      </w:r>
      <w:r w:rsidRPr="00BC3727">
        <w:t>41 (Spring 1988): 167-185.</w:t>
      </w:r>
    </w:p>
    <w:p w:rsidR="00B2603B" w:rsidRPr="00BC3727" w:rsidRDefault="00B2603B" w:rsidP="00B2603B"/>
    <w:p w:rsidR="00B2603B" w:rsidRPr="00BC3727" w:rsidRDefault="00B2603B" w:rsidP="00B2603B">
      <w:pPr>
        <w:ind w:right="-1418"/>
        <w:rPr>
          <w:lang w:val="fr-FR"/>
        </w:rPr>
      </w:pPr>
      <w:r w:rsidRPr="00BC3727">
        <w:rPr>
          <w:lang w:val="fr-FR"/>
        </w:rPr>
        <w:t xml:space="preserve">Murat Belge, “68 ve Sonrasında Sol Hareket”, </w:t>
      </w:r>
      <w:r w:rsidRPr="00BC3727">
        <w:rPr>
          <w:i/>
          <w:lang w:val="fr-FR"/>
        </w:rPr>
        <w:t>Toplum ve Bilim</w:t>
      </w:r>
      <w:r w:rsidRPr="00BC3727">
        <w:rPr>
          <w:lang w:val="fr-FR"/>
        </w:rPr>
        <w:t xml:space="preserve">, No: 41, (Spring 1988): 153-166. </w:t>
      </w:r>
    </w:p>
    <w:p w:rsidR="00B2603B" w:rsidRPr="00BC3727" w:rsidRDefault="00B2603B" w:rsidP="00B2603B"/>
    <w:p w:rsidR="00B2603B" w:rsidRPr="00BC3727" w:rsidRDefault="00B2603B" w:rsidP="00B2603B">
      <w:r w:rsidRPr="00BC3727">
        <w:t xml:space="preserve">Nadire Mater. “Devrimci Gençlik Hareketi Üzerine Ertuğrul Kürkçü İle Görüşme”. </w:t>
      </w:r>
      <w:r w:rsidRPr="00BC3727">
        <w:rPr>
          <w:i/>
        </w:rPr>
        <w:t>Türkiye Sorunları Dizisi</w:t>
      </w:r>
      <w:r w:rsidRPr="00BC3727">
        <w:t xml:space="preserve"> 2. Alan Yay. 1987, 10-42.</w:t>
      </w:r>
    </w:p>
    <w:p w:rsidR="00B2603B" w:rsidRPr="00BC3727" w:rsidRDefault="00B2603B" w:rsidP="00B2603B"/>
    <w:p w:rsidR="00B2603B" w:rsidRPr="00BC3727" w:rsidRDefault="00B2603B" w:rsidP="00B2603B">
      <w:r w:rsidRPr="00BC3727">
        <w:t xml:space="preserve">Zafer Toprak, “1968’i Yargılamak ya da 68 Kuşağına Mersiye,” </w:t>
      </w:r>
      <w:r w:rsidRPr="00BC3727">
        <w:rPr>
          <w:i/>
        </w:rPr>
        <w:t>Cogito</w:t>
      </w:r>
      <w:r w:rsidRPr="00BC3727">
        <w:t>, no.14, Spring 1998: 154-159.</w:t>
      </w:r>
    </w:p>
    <w:p w:rsidR="00B2603B" w:rsidRPr="00BC3727" w:rsidRDefault="00B2603B" w:rsidP="00B2603B">
      <w:pPr>
        <w:rPr>
          <w:rStyle w:val="Hyperlink"/>
        </w:rPr>
      </w:pPr>
    </w:p>
    <w:p w:rsidR="00B2603B" w:rsidRPr="00BC3727" w:rsidRDefault="00B2603B" w:rsidP="00B2603B">
      <w:pPr>
        <w:rPr>
          <w:lang w:val="tr-TR"/>
        </w:rPr>
      </w:pPr>
      <w:r w:rsidRPr="00BC3727">
        <w:t xml:space="preserve">Cengiz Çandar, </w:t>
      </w:r>
      <w:r w:rsidRPr="00BC3727">
        <w:rPr>
          <w:bCs/>
        </w:rPr>
        <w:t xml:space="preserve">“68 kuşağı”, Deniz Gezmiş, biz, hepimiz...,” </w:t>
      </w:r>
      <w:r w:rsidRPr="00BC3727">
        <w:rPr>
          <w:bCs/>
          <w:i/>
        </w:rPr>
        <w:t>Hürriyet</w:t>
      </w:r>
      <w:r w:rsidRPr="00BC3727">
        <w:rPr>
          <w:bCs/>
        </w:rPr>
        <w:t>, June 3, 2008.</w:t>
      </w:r>
    </w:p>
    <w:p w:rsidR="00B2603B" w:rsidRPr="00BC3727" w:rsidRDefault="00B2603B" w:rsidP="00B2603B"/>
    <w:p w:rsidR="00B2603B" w:rsidRPr="00BC3727" w:rsidRDefault="00B2603B" w:rsidP="00B2603B">
      <w:r w:rsidRPr="00BC3727">
        <w:t xml:space="preserve">Taner Akçam, “68’den Geriye Ne Kaldı?” </w:t>
      </w:r>
      <w:r w:rsidRPr="00BC3727">
        <w:rPr>
          <w:i/>
          <w:iCs/>
        </w:rPr>
        <w:t>Birikim</w:t>
      </w:r>
      <w:r w:rsidRPr="00BC3727">
        <w:t>, 109, May 1998: 40-44.</w:t>
      </w:r>
    </w:p>
    <w:p w:rsidR="00B2603B" w:rsidRPr="00BC3727" w:rsidRDefault="00B2603B" w:rsidP="00B2603B"/>
    <w:p w:rsidR="00B2603B" w:rsidRPr="00BC3727" w:rsidRDefault="00B2603B" w:rsidP="00B2603B">
      <w:pPr>
        <w:rPr>
          <w:bCs/>
          <w:lang w:val="tr-TR"/>
        </w:rPr>
      </w:pPr>
      <w:r w:rsidRPr="00BC3727">
        <w:t>Hasan Cemal, “</w:t>
      </w:r>
      <w:r w:rsidRPr="00BC3727">
        <w:rPr>
          <w:bCs/>
          <w:lang w:val="tr-TR"/>
        </w:rPr>
        <w:t xml:space="preserve">Ben o rüyadan uyandım, yoksa siz hâlâ uyuyor musunuz?” </w:t>
      </w:r>
      <w:r w:rsidRPr="00BC3727">
        <w:rPr>
          <w:bCs/>
          <w:i/>
          <w:lang w:val="tr-TR"/>
        </w:rPr>
        <w:t>Milliyet</w:t>
      </w:r>
      <w:r w:rsidRPr="00BC3727">
        <w:rPr>
          <w:bCs/>
          <w:lang w:val="tr-TR"/>
        </w:rPr>
        <w:t>, May 9, 2008.</w:t>
      </w:r>
    </w:p>
    <w:p w:rsidR="00B2603B" w:rsidRPr="00BC3727" w:rsidRDefault="00B2603B" w:rsidP="00B2603B"/>
    <w:p w:rsidR="00B2603B" w:rsidRPr="00BC3727" w:rsidRDefault="00B2603B" w:rsidP="00B2603B">
      <w:pPr>
        <w:rPr>
          <w:bCs/>
          <w:lang w:val="tr-TR"/>
        </w:rPr>
      </w:pPr>
      <w:r w:rsidRPr="00BC3727">
        <w:rPr>
          <w:bCs/>
          <w:lang w:val="tr-TR"/>
        </w:rPr>
        <w:t xml:space="preserve">Hasan Cemal, “Gezmiş’lerin idamındaki sorumluluk payım...,” </w:t>
      </w:r>
      <w:r w:rsidRPr="00BC3727">
        <w:rPr>
          <w:bCs/>
          <w:i/>
          <w:lang w:val="tr-TR"/>
        </w:rPr>
        <w:t>Milliyet</w:t>
      </w:r>
      <w:r w:rsidRPr="00BC3727">
        <w:rPr>
          <w:bCs/>
          <w:lang w:val="tr-TR"/>
        </w:rPr>
        <w:t>, May 8, 2008.</w:t>
      </w:r>
    </w:p>
    <w:p w:rsidR="00B2603B" w:rsidRPr="00BC3727" w:rsidRDefault="00B2603B" w:rsidP="00B2603B"/>
    <w:p w:rsidR="00B2603B" w:rsidRPr="00BC3727" w:rsidRDefault="00B2603B" w:rsidP="00B2603B">
      <w:pPr>
        <w:rPr>
          <w:lang w:val="tr-TR"/>
        </w:rPr>
      </w:pPr>
      <w:r w:rsidRPr="00BC3727">
        <w:t xml:space="preserve">Işıl Gürsoy Uyar, </w:t>
      </w:r>
      <w:r w:rsidRPr="00BC3727">
        <w:rPr>
          <w:i/>
        </w:rPr>
        <w:t xml:space="preserve">68’in </w:t>
      </w:r>
      <w:r w:rsidRPr="00BC3727">
        <w:rPr>
          <w:i/>
          <w:lang w:val="tr-TR"/>
        </w:rPr>
        <w:t>Kadınları</w:t>
      </w:r>
      <w:r w:rsidRPr="00BC3727">
        <w:rPr>
          <w:lang w:val="tr-TR"/>
        </w:rPr>
        <w:t>, edited by Ayşe Yazıcıoğlu (Köse), 2010: 129-139.</w:t>
      </w:r>
    </w:p>
    <w:p w:rsidR="00B2603B" w:rsidRPr="00BC3727" w:rsidRDefault="00B2603B" w:rsidP="00B2603B">
      <w:pPr>
        <w:rPr>
          <w:lang w:val="tr-TR"/>
        </w:rPr>
      </w:pPr>
    </w:p>
    <w:p w:rsidR="00B2603B" w:rsidRPr="00BC3727" w:rsidRDefault="00B2603B" w:rsidP="00B2603B">
      <w:pPr>
        <w:rPr>
          <w:lang w:val="tr-TR"/>
        </w:rPr>
      </w:pPr>
      <w:r w:rsidRPr="00BC3727">
        <w:rPr>
          <w:lang w:val="tr-TR"/>
        </w:rPr>
        <w:t xml:space="preserve">Çimen Keskin Turan, </w:t>
      </w:r>
      <w:r w:rsidRPr="00BC3727">
        <w:rPr>
          <w:i/>
        </w:rPr>
        <w:t xml:space="preserve">68’in </w:t>
      </w:r>
      <w:r w:rsidRPr="00BC3727">
        <w:rPr>
          <w:i/>
          <w:lang w:val="tr-TR"/>
        </w:rPr>
        <w:t>Kadınları</w:t>
      </w:r>
      <w:r w:rsidRPr="00BC3727">
        <w:rPr>
          <w:lang w:val="tr-TR"/>
        </w:rPr>
        <w:t>, edited by Ayşe Yazıcıoğlu (Köse), 2010: 45-56.</w:t>
      </w:r>
    </w:p>
    <w:p w:rsidR="00315D64" w:rsidRPr="00BC3727" w:rsidRDefault="00315D64" w:rsidP="00DA53C1">
      <w:pPr>
        <w:rPr>
          <w:lang w:val="tr-TR"/>
        </w:rPr>
      </w:pPr>
    </w:p>
    <w:p w:rsidR="00475A2D" w:rsidRPr="00BC3727" w:rsidRDefault="00BC3727" w:rsidP="00BC372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BC3727">
        <w:rPr>
          <w:rStyle w:val="Emphasis"/>
          <w:i w:val="0"/>
          <w:color w:val="000000"/>
        </w:rPr>
        <w:t xml:space="preserve">Zeynep Beşpınar, </w:t>
      </w:r>
      <w:r w:rsidRPr="00BC3727">
        <w:rPr>
          <w:rStyle w:val="Emphasis"/>
          <w:color w:val="000000"/>
        </w:rPr>
        <w:t>“</w:t>
      </w:r>
      <w:r w:rsidRPr="00BC3727">
        <w:rPr>
          <w:color w:val="000000"/>
        </w:rPr>
        <w:t xml:space="preserve">Women of ’68 and Their Experiences of Bargaining With Patriarchy, </w:t>
      </w:r>
      <w:r w:rsidRPr="00BC3727">
        <w:rPr>
          <w:rStyle w:val="Emphasis"/>
          <w:color w:val="000000"/>
        </w:rPr>
        <w:t xml:space="preserve">Turkish Historical Review, </w:t>
      </w:r>
      <w:r w:rsidRPr="00BC3727">
        <w:rPr>
          <w:rStyle w:val="Emphasis"/>
          <w:i w:val="0"/>
          <w:color w:val="000000"/>
        </w:rPr>
        <w:t>V.12, no.2-3: 323-352.</w:t>
      </w:r>
    </w:p>
    <w:p w:rsidR="00475A2D" w:rsidRPr="00BC3727" w:rsidRDefault="00475A2D" w:rsidP="00475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>Week XI</w:t>
      </w:r>
      <w:r w:rsidRPr="00BC3727">
        <w:tab/>
        <w:t>The 1968 in Turkey II</w:t>
      </w:r>
      <w:r w:rsidRPr="00BC3727">
        <w:t>I</w:t>
      </w:r>
      <w:r w:rsidRPr="00BC3727">
        <w:tab/>
      </w:r>
      <w:r w:rsidRPr="00BC3727">
        <w:tab/>
      </w:r>
      <w:r w:rsidRPr="00BC3727">
        <w:tab/>
      </w:r>
      <w:r w:rsidRPr="00BC3727">
        <w:tab/>
      </w:r>
      <w:r w:rsidRPr="00BC3727">
        <w:tab/>
      </w:r>
      <w:r w:rsidRPr="00BC3727">
        <w:tab/>
        <w:t>7 Dec.</w:t>
      </w:r>
    </w:p>
    <w:p w:rsidR="00475A2D" w:rsidRPr="00BC3727" w:rsidRDefault="00475A2D" w:rsidP="00475A2D"/>
    <w:p w:rsidR="00BC3727" w:rsidRPr="00BC3727" w:rsidRDefault="00BC3727" w:rsidP="00BC372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BC3727">
        <w:rPr>
          <w:rStyle w:val="Emphasis"/>
          <w:color w:val="000000"/>
        </w:rPr>
        <w:t xml:space="preserve">Erik-Jan Zürcher, </w:t>
      </w:r>
      <w:r w:rsidRPr="00BC3727">
        <w:rPr>
          <w:rStyle w:val="Emphasis"/>
          <w:i w:val="0"/>
          <w:color w:val="000000"/>
        </w:rPr>
        <w:t>“Preface,”</w:t>
      </w:r>
      <w:r w:rsidRPr="00BC3727">
        <w:rPr>
          <w:rStyle w:val="Emphasis"/>
          <w:color w:val="000000"/>
        </w:rPr>
        <w:t xml:space="preserve"> Turkish Historical Review, v.</w:t>
      </w:r>
      <w:r w:rsidRPr="00BC3727">
        <w:rPr>
          <w:rStyle w:val="Emphasis"/>
          <w:i w:val="0"/>
          <w:color w:val="000000"/>
        </w:rPr>
        <w:t>12, no.2-3: 105-107.</w:t>
      </w:r>
      <w:r w:rsidRPr="00BC3727">
        <w:rPr>
          <w:rStyle w:val="Emphasis"/>
          <w:color w:val="000000"/>
        </w:rPr>
        <w:t xml:space="preserve"> </w:t>
      </w:r>
    </w:p>
    <w:p w:rsidR="00BC3727" w:rsidRPr="00BC3727" w:rsidRDefault="00BC3727" w:rsidP="00BC372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BC3727">
        <w:rPr>
          <w:rStyle w:val="Emphasis"/>
          <w:color w:val="000000"/>
        </w:rPr>
        <w:t xml:space="preserve">Nikos Christofis, “Introduction,” Turkish Historical Review, </w:t>
      </w:r>
      <w:r w:rsidRPr="00BC3727">
        <w:rPr>
          <w:rStyle w:val="Emphasis"/>
          <w:i w:val="0"/>
          <w:color w:val="000000"/>
        </w:rPr>
        <w:t>V.12, no.2-3: 108-131.</w:t>
      </w:r>
    </w:p>
    <w:p w:rsidR="00BC3727" w:rsidRPr="00BC3727" w:rsidRDefault="00BC3727" w:rsidP="00BC372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BC3727">
        <w:rPr>
          <w:rStyle w:val="Emphasis"/>
          <w:i w:val="0"/>
          <w:color w:val="000000"/>
        </w:rPr>
        <w:t xml:space="preserve">Ömer Turan, </w:t>
      </w:r>
      <w:r w:rsidRPr="00BC3727">
        <w:rPr>
          <w:i/>
          <w:color w:val="000000"/>
        </w:rPr>
        <w:t>“</w:t>
      </w:r>
      <w:r w:rsidRPr="00BC3727">
        <w:rPr>
          <w:color w:val="000000"/>
        </w:rPr>
        <w:t>The ’68 Movements around the World and in Turkey: One Movement or Many?”</w:t>
      </w:r>
      <w:r w:rsidRPr="00BC3727">
        <w:rPr>
          <w:rStyle w:val="Emphasis"/>
          <w:color w:val="000000"/>
        </w:rPr>
        <w:t xml:space="preserve"> Turkish Historical Review, </w:t>
      </w:r>
      <w:r w:rsidRPr="00BC3727">
        <w:rPr>
          <w:rStyle w:val="Emphasis"/>
          <w:i w:val="0"/>
          <w:color w:val="000000"/>
        </w:rPr>
        <w:t>V.12, no.2-3: 131-156</w:t>
      </w:r>
    </w:p>
    <w:p w:rsidR="00BC3727" w:rsidRPr="00BC3727" w:rsidRDefault="00BC3727" w:rsidP="00BC3727">
      <w:pPr>
        <w:pStyle w:val="NormalWeb"/>
        <w:shd w:val="clear" w:color="auto" w:fill="FFFFFF"/>
        <w:spacing w:before="0" w:beforeAutospacing="0" w:after="240" w:afterAutospacing="0"/>
        <w:rPr>
          <w:rStyle w:val="Emphasis"/>
          <w:i w:val="0"/>
          <w:color w:val="000000"/>
        </w:rPr>
      </w:pPr>
      <w:r w:rsidRPr="00BC3727">
        <w:rPr>
          <w:rStyle w:val="Emphasis"/>
          <w:i w:val="0"/>
          <w:color w:val="000000"/>
        </w:rPr>
        <w:t>Nikos Christofis</w:t>
      </w:r>
      <w:r w:rsidRPr="00BC3727">
        <w:rPr>
          <w:rStyle w:val="Emphasis"/>
          <w:color w:val="000000"/>
        </w:rPr>
        <w:t xml:space="preserve">, </w:t>
      </w:r>
      <w:r w:rsidRPr="00BC3727">
        <w:rPr>
          <w:color w:val="000000"/>
        </w:rPr>
        <w:t>“Turkey Will Be a Second France, Unless Our Demands Are Satisfied”: The Turkish Student Movement in the Long 1960s,</w:t>
      </w:r>
      <w:r w:rsidRPr="00BC3727">
        <w:rPr>
          <w:rStyle w:val="Emphasis"/>
          <w:color w:val="000000"/>
        </w:rPr>
        <w:t xml:space="preserve"> Turkish Historical Review, </w:t>
      </w:r>
      <w:r w:rsidRPr="00BC3727">
        <w:rPr>
          <w:rStyle w:val="Emphasis"/>
          <w:i w:val="0"/>
          <w:color w:val="000000"/>
        </w:rPr>
        <w:t>V.12, no.2-3: 157-183.</w:t>
      </w:r>
    </w:p>
    <w:p w:rsidR="00475A2D" w:rsidRPr="00BC3727" w:rsidRDefault="00BC3727" w:rsidP="00BC3727">
      <w:pPr>
        <w:rPr>
          <w:rStyle w:val="Emphasis"/>
          <w:i w:val="0"/>
          <w:color w:val="000000"/>
        </w:rPr>
      </w:pPr>
      <w:r w:rsidRPr="00BC3727">
        <w:rPr>
          <w:rStyle w:val="Emphasis"/>
          <w:i w:val="0"/>
          <w:color w:val="000000"/>
        </w:rPr>
        <w:t>Hamit Bozarslan</w:t>
      </w:r>
      <w:r w:rsidRPr="00BC3727">
        <w:rPr>
          <w:rStyle w:val="Emphasis"/>
          <w:color w:val="000000"/>
        </w:rPr>
        <w:t xml:space="preserve">, </w:t>
      </w:r>
      <w:r w:rsidRPr="00BC3727">
        <w:rPr>
          <w:color w:val="000000"/>
        </w:rPr>
        <w:t>“Afterword: The Turkish 1960s in Comparative Perspective,”</w:t>
      </w:r>
      <w:r w:rsidRPr="00BC3727">
        <w:rPr>
          <w:rStyle w:val="Emphasis"/>
          <w:color w:val="000000"/>
        </w:rPr>
        <w:t xml:space="preserve"> Turkish Historical Review, </w:t>
      </w:r>
      <w:r w:rsidRPr="00BC3727">
        <w:rPr>
          <w:rStyle w:val="Emphasis"/>
          <w:i w:val="0"/>
          <w:color w:val="000000"/>
        </w:rPr>
        <w:t>V.12, no.2-3: 379.</w:t>
      </w:r>
    </w:p>
    <w:p w:rsidR="00BC3727" w:rsidRPr="00BC3727" w:rsidRDefault="00BC3727" w:rsidP="00BC3727"/>
    <w:p w:rsidR="00475A2D" w:rsidRPr="00BC3727" w:rsidRDefault="00475A2D" w:rsidP="00475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>Week XII</w:t>
      </w:r>
      <w:bookmarkStart w:id="0" w:name="_GoBack"/>
      <w:bookmarkEnd w:id="0"/>
      <w:r w:rsidRPr="00BC3727">
        <w:t xml:space="preserve"> </w:t>
      </w:r>
      <w:r w:rsidRPr="00BC3727">
        <w:tab/>
        <w:t>The 1968 in</w:t>
      </w:r>
      <w:r w:rsidRPr="00BC3727">
        <w:t xml:space="preserve"> Turkey IV</w:t>
      </w:r>
      <w:r w:rsidRPr="00BC3727">
        <w:tab/>
      </w:r>
      <w:r w:rsidRPr="00BC3727">
        <w:tab/>
        <w:t xml:space="preserve"> </w:t>
      </w:r>
      <w:r w:rsidRPr="00BC3727">
        <w:tab/>
      </w:r>
      <w:r w:rsidRPr="00BC3727">
        <w:tab/>
      </w:r>
      <w:r w:rsidRPr="00BC3727">
        <w:tab/>
      </w:r>
      <w:r w:rsidRPr="00BC3727">
        <w:tab/>
        <w:t>14 Dec.</w:t>
      </w:r>
    </w:p>
    <w:p w:rsidR="00475A2D" w:rsidRPr="00BC3727" w:rsidRDefault="00475A2D" w:rsidP="00475A2D"/>
    <w:p w:rsidR="00BC3727" w:rsidRPr="00BC3727" w:rsidRDefault="00BC3727" w:rsidP="00BC372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BC3727">
        <w:rPr>
          <w:rStyle w:val="Emphasis"/>
          <w:i w:val="0"/>
          <w:color w:val="000000"/>
        </w:rPr>
        <w:t>Kenan Behzat Sharpe,</w:t>
      </w:r>
      <w:r w:rsidRPr="00BC3727">
        <w:rPr>
          <w:i/>
          <w:color w:val="000000"/>
        </w:rPr>
        <w:t xml:space="preserve"> </w:t>
      </w:r>
      <w:r w:rsidRPr="00BC3727">
        <w:rPr>
          <w:color w:val="000000"/>
        </w:rPr>
        <w:t>“Poetry, Rock ’n’ Roll, and Cinema in Turkey’s 1960s,”</w:t>
      </w:r>
      <w:r w:rsidRPr="00BC3727">
        <w:rPr>
          <w:rStyle w:val="Emphasis"/>
          <w:color w:val="000000"/>
        </w:rPr>
        <w:t xml:space="preserve"> Turkish Historical Review, </w:t>
      </w:r>
      <w:r w:rsidRPr="00BC3727">
        <w:rPr>
          <w:rStyle w:val="Emphasis"/>
          <w:i w:val="0"/>
          <w:color w:val="000000"/>
        </w:rPr>
        <w:t>V.12, no.2-3:</w:t>
      </w:r>
      <w:r w:rsidRPr="00BC3727">
        <w:rPr>
          <w:color w:val="000000"/>
        </w:rPr>
        <w:t xml:space="preserve"> 353-378</w:t>
      </w:r>
    </w:p>
    <w:p w:rsidR="00BC3727" w:rsidRPr="00BC3727" w:rsidRDefault="00BC3727" w:rsidP="00BC372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BC3727">
        <w:rPr>
          <w:rStyle w:val="Emphasis"/>
          <w:i w:val="0"/>
          <w:color w:val="000000"/>
        </w:rPr>
        <w:t>Selda Tuncer and İnan Özdemir Taştan,</w:t>
      </w:r>
      <w:r w:rsidRPr="00BC3727">
        <w:rPr>
          <w:rStyle w:val="Emphasis"/>
          <w:color w:val="000000"/>
        </w:rPr>
        <w:t xml:space="preserve"> </w:t>
      </w:r>
      <w:r w:rsidRPr="00BC3727">
        <w:rPr>
          <w:color w:val="000000"/>
        </w:rPr>
        <w:t>“Leaving Home, Claiming the Street: Exploring Women’s Challenges in Turkey’s ’68 Movement,”</w:t>
      </w:r>
      <w:r w:rsidRPr="00BC3727">
        <w:rPr>
          <w:rStyle w:val="Emphasis"/>
          <w:color w:val="000000"/>
        </w:rPr>
        <w:t xml:space="preserve"> Turkish Historical Review, </w:t>
      </w:r>
      <w:r w:rsidRPr="00BC3727">
        <w:rPr>
          <w:rStyle w:val="Emphasis"/>
          <w:i w:val="0"/>
          <w:color w:val="000000"/>
        </w:rPr>
        <w:t>V.12, no.2-3: 294-322.</w:t>
      </w:r>
    </w:p>
    <w:p w:rsidR="00475A2D" w:rsidRPr="00BC3727" w:rsidRDefault="00BC3727" w:rsidP="00BC3727">
      <w:pPr>
        <w:rPr>
          <w:rStyle w:val="Emphasis"/>
          <w:i w:val="0"/>
          <w:color w:val="000000"/>
        </w:rPr>
      </w:pPr>
      <w:r w:rsidRPr="00BC3727">
        <w:rPr>
          <w:rStyle w:val="Emphasis"/>
          <w:i w:val="0"/>
          <w:color w:val="000000"/>
        </w:rPr>
        <w:t xml:space="preserve">Aziz Çelik, </w:t>
      </w:r>
      <w:r w:rsidRPr="00BC3727">
        <w:rPr>
          <w:color w:val="000000"/>
        </w:rPr>
        <w:t>“Labour in Turkey during the 1960s: The Long Hot Decade of the Working Class,”</w:t>
      </w:r>
      <w:r w:rsidRPr="00BC3727">
        <w:rPr>
          <w:rStyle w:val="Emphasis"/>
          <w:color w:val="000000"/>
        </w:rPr>
        <w:t xml:space="preserve"> Turkish Historical Review, </w:t>
      </w:r>
      <w:r w:rsidRPr="00BC3727">
        <w:rPr>
          <w:rStyle w:val="Emphasis"/>
          <w:i w:val="0"/>
          <w:color w:val="000000"/>
        </w:rPr>
        <w:t>V.12, no.2-3: 265-292</w:t>
      </w:r>
    </w:p>
    <w:p w:rsidR="00BC3727" w:rsidRPr="00BC3727" w:rsidRDefault="00BC3727" w:rsidP="00BC3727"/>
    <w:p w:rsidR="00475A2D" w:rsidRPr="00BC3727" w:rsidRDefault="00475A2D" w:rsidP="00475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727">
        <w:t>Week XIII</w:t>
      </w:r>
      <w:r w:rsidRPr="00BC3727">
        <w:tab/>
        <w:t>Historical Memoirs from the 60s</w:t>
      </w:r>
      <w:r w:rsidRPr="00BC3727">
        <w:tab/>
      </w:r>
      <w:r w:rsidRPr="00BC3727">
        <w:tab/>
      </w:r>
      <w:r w:rsidRPr="00BC3727">
        <w:tab/>
      </w:r>
      <w:r w:rsidRPr="00BC3727">
        <w:tab/>
      </w:r>
      <w:r w:rsidRPr="00BC3727">
        <w:tab/>
        <w:t xml:space="preserve"> 21 Dec.</w:t>
      </w:r>
    </w:p>
    <w:p w:rsidR="00475A2D" w:rsidRPr="00BC3727" w:rsidRDefault="00475A2D" w:rsidP="00475A2D"/>
    <w:p w:rsidR="00475A2D" w:rsidRPr="00BC3727" w:rsidRDefault="00475A2D" w:rsidP="00475A2D">
      <w:r w:rsidRPr="00BC3727">
        <w:t xml:space="preserve">Gün Zileli, </w:t>
      </w:r>
      <w:r w:rsidRPr="00BC3727">
        <w:rPr>
          <w:i/>
        </w:rPr>
        <w:t>Yarılma</w:t>
      </w:r>
      <w:r w:rsidRPr="00BC3727">
        <w:t xml:space="preserve">: 1954-1972 (İstanbul: İletişim, 2002). </w:t>
      </w:r>
    </w:p>
    <w:p w:rsidR="00475A2D" w:rsidRPr="00BC3727" w:rsidRDefault="00475A2D" w:rsidP="00475A2D"/>
    <w:p w:rsidR="00475A2D" w:rsidRPr="00BC3727" w:rsidRDefault="00475A2D" w:rsidP="00475A2D"/>
    <w:sectPr w:rsidR="00475A2D" w:rsidRPr="00BC3727" w:rsidSect="00E1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E4A"/>
    <w:multiLevelType w:val="multilevel"/>
    <w:tmpl w:val="6642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C2"/>
    <w:rsid w:val="00001067"/>
    <w:rsid w:val="00002860"/>
    <w:rsid w:val="0002172C"/>
    <w:rsid w:val="00024360"/>
    <w:rsid w:val="000252F9"/>
    <w:rsid w:val="00025347"/>
    <w:rsid w:val="0004002D"/>
    <w:rsid w:val="00043EEE"/>
    <w:rsid w:val="00053852"/>
    <w:rsid w:val="000557A6"/>
    <w:rsid w:val="00056B91"/>
    <w:rsid w:val="000715E9"/>
    <w:rsid w:val="0007425E"/>
    <w:rsid w:val="00075E59"/>
    <w:rsid w:val="00083A6F"/>
    <w:rsid w:val="000847BE"/>
    <w:rsid w:val="00085D75"/>
    <w:rsid w:val="00087081"/>
    <w:rsid w:val="000A2023"/>
    <w:rsid w:val="000C24C4"/>
    <w:rsid w:val="000C4877"/>
    <w:rsid w:val="000D27D5"/>
    <w:rsid w:val="000E5E2D"/>
    <w:rsid w:val="00104E11"/>
    <w:rsid w:val="00113EAD"/>
    <w:rsid w:val="00114FDF"/>
    <w:rsid w:val="00117E84"/>
    <w:rsid w:val="00127E60"/>
    <w:rsid w:val="001301C1"/>
    <w:rsid w:val="00136F45"/>
    <w:rsid w:val="00147FFB"/>
    <w:rsid w:val="0015011C"/>
    <w:rsid w:val="00164EE8"/>
    <w:rsid w:val="001661E4"/>
    <w:rsid w:val="001821F7"/>
    <w:rsid w:val="00186AF7"/>
    <w:rsid w:val="0018701D"/>
    <w:rsid w:val="00193514"/>
    <w:rsid w:val="001C6A2F"/>
    <w:rsid w:val="001E5810"/>
    <w:rsid w:val="001E6E42"/>
    <w:rsid w:val="001F176B"/>
    <w:rsid w:val="001F17F4"/>
    <w:rsid w:val="001F27FD"/>
    <w:rsid w:val="001F4905"/>
    <w:rsid w:val="00201C76"/>
    <w:rsid w:val="00217BB2"/>
    <w:rsid w:val="0023341B"/>
    <w:rsid w:val="00237282"/>
    <w:rsid w:val="0024361A"/>
    <w:rsid w:val="002462F5"/>
    <w:rsid w:val="0025489D"/>
    <w:rsid w:val="0025582A"/>
    <w:rsid w:val="002607F1"/>
    <w:rsid w:val="00263141"/>
    <w:rsid w:val="00266E24"/>
    <w:rsid w:val="00272726"/>
    <w:rsid w:val="00274F11"/>
    <w:rsid w:val="002927E4"/>
    <w:rsid w:val="002959D4"/>
    <w:rsid w:val="00295AB6"/>
    <w:rsid w:val="00296083"/>
    <w:rsid w:val="002A2BAC"/>
    <w:rsid w:val="002A32DE"/>
    <w:rsid w:val="002A55DB"/>
    <w:rsid w:val="002B1702"/>
    <w:rsid w:val="002B7F57"/>
    <w:rsid w:val="002B7F5A"/>
    <w:rsid w:val="002C1359"/>
    <w:rsid w:val="002C2142"/>
    <w:rsid w:val="002C254C"/>
    <w:rsid w:val="002D2D22"/>
    <w:rsid w:val="002E3157"/>
    <w:rsid w:val="002E6ADF"/>
    <w:rsid w:val="002F2474"/>
    <w:rsid w:val="002F3E4C"/>
    <w:rsid w:val="002F6540"/>
    <w:rsid w:val="002F65A8"/>
    <w:rsid w:val="00315D64"/>
    <w:rsid w:val="003442F4"/>
    <w:rsid w:val="0036430B"/>
    <w:rsid w:val="0037120F"/>
    <w:rsid w:val="00373913"/>
    <w:rsid w:val="00375D68"/>
    <w:rsid w:val="003773EC"/>
    <w:rsid w:val="003833FE"/>
    <w:rsid w:val="003951D5"/>
    <w:rsid w:val="003A196C"/>
    <w:rsid w:val="003A5C54"/>
    <w:rsid w:val="003B5FA7"/>
    <w:rsid w:val="003C64B5"/>
    <w:rsid w:val="003D385A"/>
    <w:rsid w:val="003E0F53"/>
    <w:rsid w:val="003E3BD4"/>
    <w:rsid w:val="003E7215"/>
    <w:rsid w:val="003F6644"/>
    <w:rsid w:val="003F6F73"/>
    <w:rsid w:val="004018A1"/>
    <w:rsid w:val="004036C3"/>
    <w:rsid w:val="00404CE1"/>
    <w:rsid w:val="00410179"/>
    <w:rsid w:val="004148A1"/>
    <w:rsid w:val="004155F2"/>
    <w:rsid w:val="00417D87"/>
    <w:rsid w:val="00423448"/>
    <w:rsid w:val="00424780"/>
    <w:rsid w:val="0042701A"/>
    <w:rsid w:val="00427780"/>
    <w:rsid w:val="00427C44"/>
    <w:rsid w:val="0044150C"/>
    <w:rsid w:val="00444157"/>
    <w:rsid w:val="004455F3"/>
    <w:rsid w:val="00461E53"/>
    <w:rsid w:val="00461F6F"/>
    <w:rsid w:val="00464AF9"/>
    <w:rsid w:val="00467292"/>
    <w:rsid w:val="00467A41"/>
    <w:rsid w:val="0047432B"/>
    <w:rsid w:val="00475A2D"/>
    <w:rsid w:val="004B2096"/>
    <w:rsid w:val="004C3461"/>
    <w:rsid w:val="004C38BF"/>
    <w:rsid w:val="004C6591"/>
    <w:rsid w:val="004C697C"/>
    <w:rsid w:val="004D497F"/>
    <w:rsid w:val="00506A81"/>
    <w:rsid w:val="0053287C"/>
    <w:rsid w:val="005503F2"/>
    <w:rsid w:val="00557629"/>
    <w:rsid w:val="0056372A"/>
    <w:rsid w:val="00566535"/>
    <w:rsid w:val="00577609"/>
    <w:rsid w:val="005817DA"/>
    <w:rsid w:val="00583938"/>
    <w:rsid w:val="00592E35"/>
    <w:rsid w:val="00594E7D"/>
    <w:rsid w:val="005A32EA"/>
    <w:rsid w:val="005B0EBF"/>
    <w:rsid w:val="005B2AD9"/>
    <w:rsid w:val="005B42AE"/>
    <w:rsid w:val="005B6020"/>
    <w:rsid w:val="005F70AC"/>
    <w:rsid w:val="0060244F"/>
    <w:rsid w:val="00603ED9"/>
    <w:rsid w:val="00605839"/>
    <w:rsid w:val="00607E67"/>
    <w:rsid w:val="0061500B"/>
    <w:rsid w:val="00623853"/>
    <w:rsid w:val="00627362"/>
    <w:rsid w:val="0063246B"/>
    <w:rsid w:val="006367C4"/>
    <w:rsid w:val="00636CE0"/>
    <w:rsid w:val="00640D07"/>
    <w:rsid w:val="00647537"/>
    <w:rsid w:val="0065000E"/>
    <w:rsid w:val="00660203"/>
    <w:rsid w:val="00662B98"/>
    <w:rsid w:val="0067398B"/>
    <w:rsid w:val="006758D6"/>
    <w:rsid w:val="0067599C"/>
    <w:rsid w:val="00681210"/>
    <w:rsid w:val="00693D7B"/>
    <w:rsid w:val="006A7D52"/>
    <w:rsid w:val="006B0E4B"/>
    <w:rsid w:val="006C34C3"/>
    <w:rsid w:val="006C3BBC"/>
    <w:rsid w:val="006C47CD"/>
    <w:rsid w:val="006F60F8"/>
    <w:rsid w:val="00711FC7"/>
    <w:rsid w:val="00730843"/>
    <w:rsid w:val="00733A18"/>
    <w:rsid w:val="007345B7"/>
    <w:rsid w:val="00741EF1"/>
    <w:rsid w:val="00744092"/>
    <w:rsid w:val="00744DE9"/>
    <w:rsid w:val="007466EE"/>
    <w:rsid w:val="007555AF"/>
    <w:rsid w:val="007628A6"/>
    <w:rsid w:val="00780F58"/>
    <w:rsid w:val="0079294E"/>
    <w:rsid w:val="00793DEF"/>
    <w:rsid w:val="007968B7"/>
    <w:rsid w:val="007A2261"/>
    <w:rsid w:val="007B00FB"/>
    <w:rsid w:val="007B7BB2"/>
    <w:rsid w:val="007C175C"/>
    <w:rsid w:val="007C5071"/>
    <w:rsid w:val="007D3579"/>
    <w:rsid w:val="007D6035"/>
    <w:rsid w:val="007E36EE"/>
    <w:rsid w:val="007E6B5E"/>
    <w:rsid w:val="00800344"/>
    <w:rsid w:val="00802877"/>
    <w:rsid w:val="008566FE"/>
    <w:rsid w:val="00886393"/>
    <w:rsid w:val="008A2EAA"/>
    <w:rsid w:val="008C3100"/>
    <w:rsid w:val="008C3363"/>
    <w:rsid w:val="008C4FFE"/>
    <w:rsid w:val="008C50EF"/>
    <w:rsid w:val="008C7142"/>
    <w:rsid w:val="008C7BAF"/>
    <w:rsid w:val="00903672"/>
    <w:rsid w:val="00916325"/>
    <w:rsid w:val="00926B2E"/>
    <w:rsid w:val="0093288F"/>
    <w:rsid w:val="00933844"/>
    <w:rsid w:val="00953A60"/>
    <w:rsid w:val="009603D9"/>
    <w:rsid w:val="009663E5"/>
    <w:rsid w:val="00972467"/>
    <w:rsid w:val="00975F45"/>
    <w:rsid w:val="009862A9"/>
    <w:rsid w:val="009A1611"/>
    <w:rsid w:val="009B3CF3"/>
    <w:rsid w:val="009C6A0F"/>
    <w:rsid w:val="009E20B5"/>
    <w:rsid w:val="009E3C59"/>
    <w:rsid w:val="009E74EC"/>
    <w:rsid w:val="009F3129"/>
    <w:rsid w:val="009F59AD"/>
    <w:rsid w:val="00A07196"/>
    <w:rsid w:val="00A1074A"/>
    <w:rsid w:val="00A13490"/>
    <w:rsid w:val="00A14125"/>
    <w:rsid w:val="00A144DC"/>
    <w:rsid w:val="00A15465"/>
    <w:rsid w:val="00A174E6"/>
    <w:rsid w:val="00A20996"/>
    <w:rsid w:val="00A2319B"/>
    <w:rsid w:val="00A23AC9"/>
    <w:rsid w:val="00A34FA6"/>
    <w:rsid w:val="00A3779A"/>
    <w:rsid w:val="00A42605"/>
    <w:rsid w:val="00A46968"/>
    <w:rsid w:val="00A53C32"/>
    <w:rsid w:val="00A54E03"/>
    <w:rsid w:val="00A573F8"/>
    <w:rsid w:val="00A72E33"/>
    <w:rsid w:val="00A73610"/>
    <w:rsid w:val="00A96444"/>
    <w:rsid w:val="00A97200"/>
    <w:rsid w:val="00A975E7"/>
    <w:rsid w:val="00AA0049"/>
    <w:rsid w:val="00AA3ECF"/>
    <w:rsid w:val="00AA4891"/>
    <w:rsid w:val="00AB164F"/>
    <w:rsid w:val="00AB18C3"/>
    <w:rsid w:val="00AB3DB0"/>
    <w:rsid w:val="00AB3FB7"/>
    <w:rsid w:val="00AD6ED7"/>
    <w:rsid w:val="00AE03EA"/>
    <w:rsid w:val="00AF3413"/>
    <w:rsid w:val="00B00DA1"/>
    <w:rsid w:val="00B05BBD"/>
    <w:rsid w:val="00B0753F"/>
    <w:rsid w:val="00B21F03"/>
    <w:rsid w:val="00B25AA6"/>
    <w:rsid w:val="00B2603B"/>
    <w:rsid w:val="00B31B04"/>
    <w:rsid w:val="00B35F0F"/>
    <w:rsid w:val="00B37FB8"/>
    <w:rsid w:val="00B463C9"/>
    <w:rsid w:val="00B47FDC"/>
    <w:rsid w:val="00B5406B"/>
    <w:rsid w:val="00B73C20"/>
    <w:rsid w:val="00B8656A"/>
    <w:rsid w:val="00BA2DA4"/>
    <w:rsid w:val="00BA7DC1"/>
    <w:rsid w:val="00BB1532"/>
    <w:rsid w:val="00BB5ED3"/>
    <w:rsid w:val="00BC05DB"/>
    <w:rsid w:val="00BC3727"/>
    <w:rsid w:val="00BC5DE4"/>
    <w:rsid w:val="00BD1F35"/>
    <w:rsid w:val="00BE0BA8"/>
    <w:rsid w:val="00BF1E42"/>
    <w:rsid w:val="00C018F8"/>
    <w:rsid w:val="00C04DB0"/>
    <w:rsid w:val="00C11ADC"/>
    <w:rsid w:val="00C14A95"/>
    <w:rsid w:val="00C31DB0"/>
    <w:rsid w:val="00C3479D"/>
    <w:rsid w:val="00C40BBB"/>
    <w:rsid w:val="00C424ED"/>
    <w:rsid w:val="00C43AF9"/>
    <w:rsid w:val="00C44916"/>
    <w:rsid w:val="00C45022"/>
    <w:rsid w:val="00C45C1D"/>
    <w:rsid w:val="00C52943"/>
    <w:rsid w:val="00C713D9"/>
    <w:rsid w:val="00C94EFF"/>
    <w:rsid w:val="00CA315C"/>
    <w:rsid w:val="00CA5747"/>
    <w:rsid w:val="00CA7BB4"/>
    <w:rsid w:val="00CB0188"/>
    <w:rsid w:val="00CB2174"/>
    <w:rsid w:val="00CB6852"/>
    <w:rsid w:val="00CB79E2"/>
    <w:rsid w:val="00CC3B5C"/>
    <w:rsid w:val="00CD51EC"/>
    <w:rsid w:val="00CE7064"/>
    <w:rsid w:val="00CE7ACB"/>
    <w:rsid w:val="00CF37A3"/>
    <w:rsid w:val="00CF4532"/>
    <w:rsid w:val="00CF517B"/>
    <w:rsid w:val="00D0219C"/>
    <w:rsid w:val="00D030FC"/>
    <w:rsid w:val="00D24D06"/>
    <w:rsid w:val="00D31B16"/>
    <w:rsid w:val="00D31CFA"/>
    <w:rsid w:val="00D323E0"/>
    <w:rsid w:val="00D34F9A"/>
    <w:rsid w:val="00D51220"/>
    <w:rsid w:val="00D53ED1"/>
    <w:rsid w:val="00D555E0"/>
    <w:rsid w:val="00D55E4D"/>
    <w:rsid w:val="00D57D08"/>
    <w:rsid w:val="00D638AC"/>
    <w:rsid w:val="00D662D4"/>
    <w:rsid w:val="00D71E46"/>
    <w:rsid w:val="00D73A72"/>
    <w:rsid w:val="00D75BD6"/>
    <w:rsid w:val="00D76353"/>
    <w:rsid w:val="00D7679B"/>
    <w:rsid w:val="00D77C2F"/>
    <w:rsid w:val="00D83018"/>
    <w:rsid w:val="00D93632"/>
    <w:rsid w:val="00DA1574"/>
    <w:rsid w:val="00DA17DB"/>
    <w:rsid w:val="00DA404A"/>
    <w:rsid w:val="00DA4AFF"/>
    <w:rsid w:val="00DA53C1"/>
    <w:rsid w:val="00DC26A4"/>
    <w:rsid w:val="00DC320D"/>
    <w:rsid w:val="00DC5AA3"/>
    <w:rsid w:val="00DD026A"/>
    <w:rsid w:val="00DD6F1F"/>
    <w:rsid w:val="00DE1338"/>
    <w:rsid w:val="00DE19BC"/>
    <w:rsid w:val="00E05A11"/>
    <w:rsid w:val="00E05D71"/>
    <w:rsid w:val="00E178C3"/>
    <w:rsid w:val="00E43DEC"/>
    <w:rsid w:val="00E47913"/>
    <w:rsid w:val="00E560B2"/>
    <w:rsid w:val="00E80B82"/>
    <w:rsid w:val="00E91EEF"/>
    <w:rsid w:val="00E95A5B"/>
    <w:rsid w:val="00EA71A2"/>
    <w:rsid w:val="00EB42DE"/>
    <w:rsid w:val="00EC179E"/>
    <w:rsid w:val="00EC6C89"/>
    <w:rsid w:val="00EE19C9"/>
    <w:rsid w:val="00EE35D0"/>
    <w:rsid w:val="00EF0DBC"/>
    <w:rsid w:val="00EF4153"/>
    <w:rsid w:val="00F00A56"/>
    <w:rsid w:val="00F15B66"/>
    <w:rsid w:val="00F212E4"/>
    <w:rsid w:val="00F47172"/>
    <w:rsid w:val="00F51887"/>
    <w:rsid w:val="00F64F45"/>
    <w:rsid w:val="00F74801"/>
    <w:rsid w:val="00F748CA"/>
    <w:rsid w:val="00F82DC2"/>
    <w:rsid w:val="00F86D60"/>
    <w:rsid w:val="00F94BE7"/>
    <w:rsid w:val="00F95618"/>
    <w:rsid w:val="00FA3B5D"/>
    <w:rsid w:val="00FA593B"/>
    <w:rsid w:val="00FB1E0F"/>
    <w:rsid w:val="00FB22E2"/>
    <w:rsid w:val="00FD3A96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6698"/>
  <w15:docId w15:val="{D420071A-C723-4D03-8906-891EC80C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2DC2"/>
    <w:pPr>
      <w:keepNext/>
      <w:ind w:left="2880" w:right="-134"/>
      <w:outlineLvl w:val="0"/>
    </w:pPr>
    <w:rPr>
      <w:rFonts w:ascii="Comic Sans MS" w:hAnsi="Comic Sans MS"/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2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DC2"/>
    <w:rPr>
      <w:rFonts w:ascii="Comic Sans MS" w:eastAsia="Times New Roman" w:hAnsi="Comic Sans MS" w:cs="Times New Roman"/>
      <w:b/>
      <w:bCs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F82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2DC2"/>
    <w:rPr>
      <w:rFonts w:ascii="Courier New" w:eastAsia="Times New Roman" w:hAnsi="Courier New" w:cs="Times New Roman"/>
      <w:sz w:val="20"/>
      <w:szCs w:val="20"/>
    </w:rPr>
  </w:style>
  <w:style w:type="character" w:styleId="Emphasis">
    <w:name w:val="Emphasis"/>
    <w:uiPriority w:val="20"/>
    <w:qFormat/>
    <w:rsid w:val="00F82DC2"/>
    <w:rPr>
      <w:i/>
      <w:iCs/>
    </w:rPr>
  </w:style>
  <w:style w:type="paragraph" w:customStyle="1" w:styleId="Default">
    <w:name w:val="Default"/>
    <w:rsid w:val="00F8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F82DC2"/>
  </w:style>
  <w:style w:type="character" w:styleId="Hyperlink">
    <w:name w:val="Hyperlink"/>
    <w:basedOn w:val="DefaultParagraphFont"/>
    <w:uiPriority w:val="99"/>
    <w:unhideWhenUsed/>
    <w:rsid w:val="00C11ADC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29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3157"/>
    <w:rPr>
      <w:color w:val="954F72" w:themeColor="followedHyperlink"/>
      <w:u w:val="single"/>
    </w:rPr>
  </w:style>
  <w:style w:type="character" w:customStyle="1" w:styleId="a">
    <w:name w:val="_"/>
    <w:basedOn w:val="DefaultParagraphFont"/>
    <w:rsid w:val="00375D68"/>
  </w:style>
  <w:style w:type="character" w:customStyle="1" w:styleId="enhanced-author">
    <w:name w:val="enhanced-author"/>
    <w:basedOn w:val="DefaultParagraphFont"/>
    <w:rsid w:val="00375D68"/>
  </w:style>
  <w:style w:type="character" w:customStyle="1" w:styleId="ls4">
    <w:name w:val="ls4"/>
    <w:basedOn w:val="DefaultParagraphFont"/>
    <w:rsid w:val="00375D68"/>
  </w:style>
  <w:style w:type="character" w:styleId="Strong">
    <w:name w:val="Strong"/>
    <w:basedOn w:val="DefaultParagraphFont"/>
    <w:uiPriority w:val="22"/>
    <w:qFormat/>
    <w:rsid w:val="00780F58"/>
    <w:rPr>
      <w:b/>
      <w:bCs/>
    </w:rPr>
  </w:style>
  <w:style w:type="paragraph" w:styleId="ListParagraph">
    <w:name w:val="List Paragraph"/>
    <w:basedOn w:val="Normal"/>
    <w:uiPriority w:val="34"/>
    <w:qFormat/>
    <w:rsid w:val="008C50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73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61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ffg</dc:creator>
  <cp:keywords/>
  <dc:description/>
  <cp:lastModifiedBy>Windows akm</cp:lastModifiedBy>
  <cp:revision>4</cp:revision>
  <cp:lastPrinted>2015-10-01T08:02:00Z</cp:lastPrinted>
  <dcterms:created xsi:type="dcterms:W3CDTF">2023-09-07T12:21:00Z</dcterms:created>
  <dcterms:modified xsi:type="dcterms:W3CDTF">2023-09-07T12:22:00Z</dcterms:modified>
</cp:coreProperties>
</file>